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PT Astra Serif" w:hAnsi="PT Astra Serif" w:cs="PT Astra Serif" w:eastAsia="PT Astra Serif"/>
          <w:b/>
          <w:color w:val="000000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/>
          <w:sz w:val="32"/>
        </w:rPr>
        <w:t xml:space="preserve">Требования к обеспечению безопасности перевозок пассажиров легковыми такси</w:t>
      </w:r>
      <w:r>
        <w:rPr>
          <w:rFonts w:ascii="PT Astra Serif" w:hAnsi="PT Astra Serif" w:cs="PT Astra Serif" w:eastAsia="PT Astra Serif"/>
          <w:b/>
          <w:color w:val="000000"/>
          <w:sz w:val="32"/>
        </w:rPr>
      </w:r>
      <w:r/>
    </w:p>
    <w:p>
      <w:pPr>
        <w:ind w:left="0" w:right="0" w:firstLine="0"/>
        <w:jc w:val="center"/>
        <w:spacing w:after="0" w:before="0"/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/>
          <w:color w:val="000000"/>
          <w:sz w:val="32"/>
        </w:rPr>
        <w:t xml:space="preserve">   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1.Деятельность по оказанию услуг перевозки пассажиров легковым такси регулируется следующими нормативными правовыми актами: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- Гражданский кодекс Российской Федерации (далее - ГК РФ);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- Федеральный закон от 08.11.2007 №259-ФЗ "Устав автомобильного транспорта и городского наземного электрического транспорта" (далее – Устав);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- Федеральный закон от 21.04.2011 №69-ФЗ "О внесении изменений в отдельные законодательные акты Российской Федерации» (далее - №69-ФЗ);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- Закон Российской Федерации от 07.02.1992 №2300-1 «О защите прав потребителей» (далее – Закон №2300-1);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- 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(далее – Правила перевозки пассажиров).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Устав определяет следующие понятия, используемые в Правилах перевозки пассажиров: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пассажир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 - физическое лицо, заключившее договор перевозки пассажира, или физическое лицо, в целях перевозки которого заключен договор фрахтования транспортного средства;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перевозчик (фрахтовщик)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ть багаж, груз управомоченному на их получение лицу;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Перевозка пассажиров автомобильным транспортом является одним из видов деятельности, для осуществления которого требуется </w:t>
      </w: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наличие лицензии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. Лицензирующим органом является Федеральная служба по надзору в сфере транспорта и ее территориальные органы.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Правила перевозки пассажиров легковым такси в Российской Федерации  предусматривают определенный перечень требований, предъявляемых к водителю и используемому автомобилю.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 Требования, предъявляемые к легковому такси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 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Автомашины, осуществляющие таксомоторные перевозки, должны отвечать требованиям, утвержденным Правилами перевозки пассажиров.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Легковое такси должно быть оборудовано опознавательным фонарем оранжевого цвета, который устанавливается на крыше транспортного средства и включается при готовности легкового такси к перевозке пассажиров и багажа. На кузов легкового такси наносится цветогр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афическая схема, представляющая собой композицию из квадратов контрастного цвета, расположенных в шахматном порядке.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В салоне автомобиля, предоставляющего услуги легкового такси, должны находиться правила пользования соответствующим транспортным средством, которые предоставляются потребителю по его требованию.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Разрешение на право оказания услуг легковым такси, выдаваемое уполномоченным органом исполнительной власти соответствующего субъекта, должно находиться в салоне и предъявляться по требованию пассажира (№69-ФЗ).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 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 Информация, которая должна быть размещена в легковом такси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 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В соответствии с Правилами перевозки пассажиров на передней панели легкового такси справа от водителя размещается следующая информация: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а) полное или краткое наименование фрахтовщика;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б) условия оплаты за пользование легковым такси;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в) визитная карточка водителя с фотографией;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г) наименование, адрес и контактные телефоны органа, обеспечивающего контроль за осуществлением перевозок пассажиров и багажа.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 Договор перевозки (фрахтования)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 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Перевозка пассажиров и багажа легковым такси осуществляется на основании публичного договора фрахтования, заключенного в устной форме.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Договор фрахтования легкового такси для перевозки пассажиров и багажа заключается фрахтователем с водителем легкового такси, действующим от имени и по поручению фрахтовщика или, если водитель является индивидуальным предпринимателем, от собственного имени.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 Права и обязанности по такому договору возникают непосредственно у фрахтовщика.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Заказ может приниматься с использованием любых средств связи. При этом предварительно согласовывается время отправления, вид транспортного средства и стоимость предоставления услуги. Фрахтовщик обязан зарегистрировать принятый к исполнению заказ в журнале 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регистрации и сообщить фрахтователю (потребителю) номер заказа.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По прибытии легкового такси к месту его подачи фрахтовщик сообщает заказчику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 пассажиров.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аднего вида.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 Оплата услуг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 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Плата за пользование легковым такси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 (и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Водитель такси выдает пассажиру в салоне транспортного средства проездной документ (кассовый чек или квитанцию) для проезда в общественном транспорте, подтверждающий оплату пользования услуг легкового такси.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Указанная квитанция (чек) должна содержать следующие обязательные реквизиты: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а) наименование, серия и номер квитанции на оплату пользования легковым такси;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б) наименование фрахтовщика (перевозчика);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в) дата выдачи квитанции на оплату пользования легковым такси;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г) стоимость пользования легковым такси;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д) фамилия, имя, отчество и подпись лица, уполномоченного на проведение расчетов.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В реквизите «дата выдачи квитанции на оплату пользования легковым такси» указываются число, месяц и год оформления квитанции на оплату пользования легковым такси.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В реквизите «стоимость пользования легковым такси» цифрами и прописью указываются взысканные с пассажира средства в рублях и копейках за пользование легковым такси. В случае, если плата за пользование легковым такси осуществляется на основании тарифов за р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асстояние перевозки и (или) время пользования легковым такси, указываются показания таксометра, на основании которых рассчитывается стоимость пользования легковым такси.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В квитанции на оплату пользования легковым такси допускается размещение дополнительных реквизитов, учитывающих особые условия осуществления перевозок пассажиров и багажа легковыми такси.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 Защита прав пассажиров, пользующихся услугами легкового такси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color w:val="000000"/>
          <w:sz w:val="24"/>
        </w:rPr>
        <w:t xml:space="preserve"> 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Договор фрахтования является разновидностью договора оказания услуг, поэтому правоотношения в этой области регулируются Законом №2300-1. Исполнитель (фрахтовщик) обязан оказать услугу в надлежащие сроки и надлежащего качества. Если в договоре фрахтования н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ет пункта о качестве оказываемых услуг, перевозчик обязан оказать услугу, соответствующую требованиям, обычно предъявляемым к услугам такого рода.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Пассажир, которого не устроило качество перевозки, вправе предъявить требования в соответствии со ст. 29 Закона №2300-1 и по своему выбору потребовать: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Устранения недостатков услуги в процессе поездки;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Уменьшения цены услуги после обнаружения в ней недостатков или прибытия в пункт назначения;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Возмещения расходов, понесенных в процессе перевозки, по устранению недостатков услуги своими силами или третьими лицами.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 Также пассажир вправе потребовать возмещения убытков, понесенных им вследствие оказания перевозчиком услуги ненадлежащего качества.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Помимо права на оказание услуг по перевозке надлежащего качества пассажир имеет следующие права: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Право на безопасность оказываемой услуги (ст. 7 Закона №2300-1). В случае, если при перевозке пассажира был причинен вред жизни, здоровью или имуществу потребителя, исполнитель будет нести имущественную ответственность (ст. 14 Закона №2300-1);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Право на информацию об исполнителе и оказываемой услуге (ст. 8-10 Закона №2300-1).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Транспортный устав обязывает транспортные компании незамедлительно сообщать потребителю информацию о стоимости услуги, о времени прибытия транспорта, стоимости перевоза багажа и пр. Непредставление достоверной информации может привести к тому, что пассажир</w:t>
      </w:r>
      <w:r>
        <w:rPr>
          <w:rFonts w:ascii="PT Astra Serif" w:hAnsi="PT Astra Serif" w:cs="PT Astra Serif" w:eastAsia="PT Astra Serif"/>
          <w:color w:val="000000"/>
          <w:sz w:val="24"/>
        </w:rPr>
        <w:t xml:space="preserve"> понесет убытки, и исполнитель обязан не только нести ответственность за непредставление информации, но и возместить пассажиру понесенные убытки.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Право на оказание услуги в указанные сроки (ст. 27, 28 Закона «О защите прав потребителей»).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577"/>
        <w:jc w:val="both"/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sz w:val="24"/>
        </w:rPr>
        <w:t xml:space="preserve">Проверить наличие разрешения у легкового такси можно, пройдя  по ссылке на информационный ресурс (https://www.checktaxi70.ru)</w:t>
      </w:r>
      <w:r>
        <w:rPr>
          <w:rFonts w:ascii="PT Astra Serif" w:hAnsi="PT Astra Serif" w:cs="PT Astra Serif" w:eastAsia="PT Astra Serif"/>
          <w:b/>
          <w:sz w:val="24"/>
        </w:rPr>
      </w:r>
      <w:r>
        <w:rPr>
          <w:b/>
        </w:rPr>
      </w:r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>
    <w:name w:val="Heading 1"/>
    <w:basedOn w:val="574"/>
    <w:next w:val="574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5">
    <w:name w:val="Heading 1 Char"/>
    <w:link w:val="404"/>
    <w:uiPriority w:val="9"/>
    <w:rPr>
      <w:rFonts w:ascii="Arial" w:hAnsi="Arial" w:cs="Arial" w:eastAsia="Arial"/>
      <w:sz w:val="40"/>
      <w:szCs w:val="40"/>
    </w:rPr>
  </w:style>
  <w:style w:type="paragraph" w:styleId="406">
    <w:name w:val="Heading 2"/>
    <w:basedOn w:val="574"/>
    <w:next w:val="574"/>
    <w:link w:val="4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7">
    <w:name w:val="Heading 2 Char"/>
    <w:link w:val="406"/>
    <w:uiPriority w:val="9"/>
    <w:rPr>
      <w:rFonts w:ascii="Arial" w:hAnsi="Arial" w:cs="Arial" w:eastAsia="Arial"/>
      <w:sz w:val="34"/>
    </w:rPr>
  </w:style>
  <w:style w:type="paragraph" w:styleId="408">
    <w:name w:val="Heading 3"/>
    <w:basedOn w:val="574"/>
    <w:next w:val="574"/>
    <w:link w:val="4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9">
    <w:name w:val="Heading 3 Char"/>
    <w:link w:val="408"/>
    <w:uiPriority w:val="9"/>
    <w:rPr>
      <w:rFonts w:ascii="Arial" w:hAnsi="Arial" w:cs="Arial" w:eastAsia="Arial"/>
      <w:sz w:val="30"/>
      <w:szCs w:val="30"/>
    </w:rPr>
  </w:style>
  <w:style w:type="paragraph" w:styleId="410">
    <w:name w:val="Heading 4"/>
    <w:basedOn w:val="574"/>
    <w:next w:val="574"/>
    <w:link w:val="4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1">
    <w:name w:val="Heading 4 Char"/>
    <w:link w:val="410"/>
    <w:uiPriority w:val="9"/>
    <w:rPr>
      <w:rFonts w:ascii="Arial" w:hAnsi="Arial" w:cs="Arial" w:eastAsia="Arial"/>
      <w:b/>
      <w:bCs/>
      <w:sz w:val="26"/>
      <w:szCs w:val="26"/>
    </w:rPr>
  </w:style>
  <w:style w:type="paragraph" w:styleId="412">
    <w:name w:val="Heading 5"/>
    <w:basedOn w:val="574"/>
    <w:next w:val="574"/>
    <w:link w:val="4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3">
    <w:name w:val="Heading 5 Char"/>
    <w:link w:val="412"/>
    <w:uiPriority w:val="9"/>
    <w:rPr>
      <w:rFonts w:ascii="Arial" w:hAnsi="Arial" w:cs="Arial" w:eastAsia="Arial"/>
      <w:b/>
      <w:bCs/>
      <w:sz w:val="24"/>
      <w:szCs w:val="24"/>
    </w:rPr>
  </w:style>
  <w:style w:type="paragraph" w:styleId="414">
    <w:name w:val="Heading 6"/>
    <w:basedOn w:val="574"/>
    <w:next w:val="574"/>
    <w:link w:val="4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5">
    <w:name w:val="Heading 6 Char"/>
    <w:link w:val="414"/>
    <w:uiPriority w:val="9"/>
    <w:rPr>
      <w:rFonts w:ascii="Arial" w:hAnsi="Arial" w:cs="Arial" w:eastAsia="Arial"/>
      <w:b/>
      <w:bCs/>
      <w:sz w:val="22"/>
      <w:szCs w:val="22"/>
    </w:rPr>
  </w:style>
  <w:style w:type="paragraph" w:styleId="416">
    <w:name w:val="Heading 7"/>
    <w:basedOn w:val="574"/>
    <w:next w:val="574"/>
    <w:link w:val="4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7">
    <w:name w:val="Heading 7 Char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8">
    <w:name w:val="Heading 8"/>
    <w:basedOn w:val="574"/>
    <w:next w:val="574"/>
    <w:link w:val="4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9">
    <w:name w:val="Heading 8 Char"/>
    <w:link w:val="418"/>
    <w:uiPriority w:val="9"/>
    <w:rPr>
      <w:rFonts w:ascii="Arial" w:hAnsi="Arial" w:cs="Arial" w:eastAsia="Arial"/>
      <w:i/>
      <w:iCs/>
      <w:sz w:val="22"/>
      <w:szCs w:val="22"/>
    </w:rPr>
  </w:style>
  <w:style w:type="paragraph" w:styleId="420">
    <w:name w:val="Heading 9"/>
    <w:basedOn w:val="574"/>
    <w:next w:val="574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>
    <w:name w:val="Heading 9 Char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Title"/>
    <w:basedOn w:val="574"/>
    <w:next w:val="574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>
    <w:name w:val="Title Char"/>
    <w:link w:val="422"/>
    <w:uiPriority w:val="10"/>
    <w:rPr>
      <w:sz w:val="48"/>
      <w:szCs w:val="48"/>
    </w:rPr>
  </w:style>
  <w:style w:type="paragraph" w:styleId="424">
    <w:name w:val="Subtitle"/>
    <w:basedOn w:val="574"/>
    <w:next w:val="574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link w:val="424"/>
    <w:uiPriority w:val="11"/>
    <w:rPr>
      <w:sz w:val="24"/>
      <w:szCs w:val="24"/>
    </w:rPr>
  </w:style>
  <w:style w:type="paragraph" w:styleId="426">
    <w:name w:val="Quote"/>
    <w:basedOn w:val="574"/>
    <w:next w:val="574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4"/>
    <w:next w:val="574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paragraph" w:styleId="430">
    <w:name w:val="Header"/>
    <w:basedOn w:val="574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Header Char"/>
    <w:link w:val="430"/>
    <w:uiPriority w:val="99"/>
  </w:style>
  <w:style w:type="paragraph" w:styleId="432">
    <w:name w:val="Footer"/>
    <w:basedOn w:val="574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link w:val="432"/>
    <w:uiPriority w:val="99"/>
  </w:style>
  <w:style w:type="table" w:styleId="434">
    <w:name w:val="Table Grid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Table Grid Light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Plain Table 1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5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>
    <w:name w:val="Grid Table 4 - Accent 1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4">
    <w:name w:val="Grid Table 4 - Accent 2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5">
    <w:name w:val="Grid Table 4 - Accent 3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6">
    <w:name w:val="Grid Table 4 - Accent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7">
    <w:name w:val="Grid Table 4 - Accent 5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8">
    <w:name w:val="Grid Table 4 - Accent 6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9">
    <w:name w:val="Grid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6">
    <w:name w:val="Grid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7">
    <w:name w:val="Grid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8">
    <w:name w:val="Grid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9">
    <w:name w:val="Grid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0">
    <w:name w:val="Grid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1">
    <w:name w:val="Grid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8">
    <w:name w:val="List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9">
    <w:name w:val="List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0">
    <w:name w:val="List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1">
    <w:name w:val="List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2">
    <w:name w:val="List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3">
    <w:name w:val="List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4">
    <w:name w:val="List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6">
    <w:name w:val="List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7">
    <w:name w:val="List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List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9">
    <w:name w:val="List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List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1">
    <w:name w:val="List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2">
    <w:name w:val="List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3">
    <w:name w:val="List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34">
    <w:name w:val="List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5">
    <w:name w:val="List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6">
    <w:name w:val="List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7">
    <w:name w:val="List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8">
    <w:name w:val="List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9">
    <w:name w:val="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 &amp; 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Bordered &amp; 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Bordered &amp; 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Bordered &amp; 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Bordered &amp; 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Bordered &amp; 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Bordered &amp; 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4">
    <w:name w:val="Bordered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5">
    <w:name w:val="Bordered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6">
    <w:name w:val="Bordered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7">
    <w:name w:val="Bordered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8">
    <w:name w:val="Bordered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9">
    <w:name w:val="Bordered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</w:style>
  <w:style w:type="table" w:styleId="5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6" w:default="1">
    <w:name w:val="No List"/>
    <w:uiPriority w:val="99"/>
    <w:semiHidden/>
    <w:unhideWhenUsed/>
  </w:style>
  <w:style w:type="paragraph" w:styleId="577">
    <w:name w:val="No Spacing"/>
    <w:basedOn w:val="574"/>
    <w:qFormat/>
    <w:uiPriority w:val="1"/>
    <w:pPr>
      <w:spacing w:lineRule="auto" w:line="240" w:after="0"/>
    </w:pPr>
  </w:style>
  <w:style w:type="paragraph" w:styleId="578">
    <w:name w:val="List Paragraph"/>
    <w:basedOn w:val="574"/>
    <w:qFormat/>
    <w:uiPriority w:val="34"/>
    <w:pPr>
      <w:contextualSpacing w:val="true"/>
      <w:ind w:left="720"/>
    </w:pPr>
  </w:style>
  <w:style w:type="character" w:styleId="57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2022-03-02T09:37:27Z</dcterms:modified>
</cp:coreProperties>
</file>