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И</w:t>
      </w:r>
      <w:r>
        <w:rPr>
          <w:rFonts w:ascii="PT Astra Serif" w:hAnsi="PT Astra Serif"/>
          <w:b/>
          <w:sz w:val="22"/>
          <w:szCs w:val="22"/>
        </w:rPr>
        <w:t xml:space="preserve">нспекция государственного технического надзора Томской области </w:t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>
        <w:rPr>
          <w:rFonts w:ascii="PT Astra Serif" w:hAnsi="PT Astra Serif"/>
          <w:sz w:val="22"/>
          <w:szCs w:val="22"/>
        </w:rPr>
        <w:t xml:space="preserve">информирует о сроках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в </w:t>
      </w:r>
      <w:r>
        <w:rPr>
          <w:rFonts w:ascii="PT Astra Serif" w:hAnsi="PT Astra Serif"/>
          <w:sz w:val="22"/>
          <w:szCs w:val="22"/>
        </w:rPr>
        <w:t xml:space="preserve">Александровском районе:</w:t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b/>
          <w:color w:val="FF0000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Предприятия и организации (юридические лица)</w:t>
      </w:r>
      <w:r>
        <w:rPr>
          <w:b/>
        </w:rPr>
      </w:r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tbl>
      <w:tblPr>
        <w:tblW w:w="950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8"/>
        <w:gridCol w:w="2134"/>
        <w:gridCol w:w="2772"/>
      </w:tblGrid>
      <w:tr>
        <w:trPr>
          <w:trHeight w:val="616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auto"/>
            <w:tcW w:w="39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Наименование юридического лица (индивидуального предпринимателя)</w:t>
            </w:r>
            <w:r/>
          </w:p>
        </w:tc>
        <w:tc>
          <w:tcPr>
            <w:shd w:val="clear" w:color="auto" w:fill="auto"/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Месяц проведения </w:t>
            </w:r>
            <w:r/>
          </w:p>
        </w:tc>
        <w:tc>
          <w:tcPr>
            <w:shd w:val="clear" w:color="auto" w:fill="auto"/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Место технического осмотра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Администрация Октябрьского сельского поселения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Июль, август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Октябрьское сельское поселение (по согласованию)</w:t>
            </w:r>
            <w:r/>
          </w:p>
        </w:tc>
      </w:tr>
      <w:tr>
        <w:trPr>
          <w:trHeight w:val="631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Администрация Северного сельского поселения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январь, декабрь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Северное сельское поселение (по согласованию)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Администрация Александровского сельского поселения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июнь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Александровское сельское поселение, 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Администрация Новоникольского сельского поселения 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Июль, август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Новоникольское сельское поселение, 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Администрация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Назинского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сельского поселения 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январь, декабрь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Назинское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сельское поселение, 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/>
            <w:bookmarkStart w:id="0" w:name="_GoBack"/>
            <w:r/>
            <w:bookmarkEnd w:id="0"/>
            <w:r>
              <w:rPr>
                <w:rFonts w:ascii="PT Astra Serif" w:hAnsi="PT Astra Serif"/>
                <w:sz w:val="22"/>
                <w:szCs w:val="22"/>
              </w:rPr>
              <w:t xml:space="preserve">6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Администрация Лукашкин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Ярского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сельского поселения 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январь, декабрь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Лукашкин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Ярское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сельское поселение, 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7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ООО «Кедр»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май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8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И.П.Букреев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А.Г.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май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9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АЛПУ  ООО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«Газпром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Трансгаз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Томск»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май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Территория предприятия</w:t>
            </w:r>
            <w:r/>
          </w:p>
        </w:tc>
      </w:tr>
      <w:tr>
        <w:trPr>
          <w:trHeight w:val="314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10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ООО «СК «ПРОГРЕСС»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июнь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Территория предприятия</w:t>
            </w:r>
            <w:r/>
          </w:p>
        </w:tc>
      </w:tr>
      <w:tr>
        <w:trPr>
          <w:trHeight w:val="329"/>
        </w:trPr>
        <w:tc>
          <w:tcPr>
            <w:shd w:val="clear" w:color="auto" w:fill="auto"/>
            <w:tcW w:w="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11</w:t>
            </w:r>
            <w:r/>
          </w:p>
        </w:tc>
        <w:tc>
          <w:tcPr>
            <w:tcW w:w="3948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ИП «Кауфман Н.Е.» </w:t>
            </w:r>
            <w:r/>
          </w:p>
        </w:tc>
        <w:tc>
          <w:tcPr>
            <w:tcW w:w="213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июнь</w:t>
            </w:r>
            <w:r/>
          </w:p>
        </w:tc>
        <w:tc>
          <w:tcPr>
            <w:tcW w:w="277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Территория предприятия</w:t>
            </w:r>
            <w:r/>
          </w:p>
        </w:tc>
      </w:tr>
    </w:tbl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Физические лица</w:t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tbl>
      <w:tblPr>
        <w:tblW w:w="959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43"/>
        <w:gridCol w:w="2548"/>
        <w:gridCol w:w="3682"/>
      </w:tblGrid>
      <w:tr>
        <w:trPr>
          <w:trHeight w:val="1235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auto"/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Наименование населенного пункта муниципального образования</w:t>
            </w:r>
            <w:r/>
          </w:p>
        </w:tc>
        <w:tc>
          <w:tcPr>
            <w:shd w:val="clear" w:color="auto" w:fill="auto"/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Место проведения технического осмотра в населенном пункте </w:t>
            </w:r>
            <w:r/>
          </w:p>
        </w:tc>
        <w:tc>
          <w:tcPr>
            <w:shd w:val="clear" w:color="auto" w:fill="auto"/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Дата и время проведения</w:t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</w:t>
            </w:r>
            <w:r/>
          </w:p>
        </w:tc>
        <w:tc>
          <w:tcPr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Александровское сельское поселение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Инспекция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гостехнадзора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Май, Июнь, каждый вторник с 14.00 до 17.00</w:t>
            </w:r>
            <w:r/>
          </w:p>
        </w:tc>
      </w:tr>
      <w:tr>
        <w:trPr>
          <w:trHeight w:val="583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</w:t>
            </w:r>
            <w:r/>
          </w:p>
        </w:tc>
        <w:tc>
          <w:tcPr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Лукашкин-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Ярское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сельское поселение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согласованию с Администрацией поселения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Январь, декабрь. Дата по согласованию с Администрацией поселения</w:t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</w:t>
            </w:r>
            <w:r/>
          </w:p>
        </w:tc>
        <w:tc>
          <w:tcPr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Назинское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сельское поселение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согласованию с Администрацией поселения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Январь, декабрь. Дата по согласованию с Администрацией поселения</w:t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</w:t>
            </w:r>
            <w:r/>
          </w:p>
        </w:tc>
        <w:tc>
          <w:tcPr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Новоникольское сельское поселение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согласованию с Администрацией поселения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Июль, август. Дата по согласованию с Администрацией поселения</w:t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</w:t>
            </w:r>
            <w:r/>
          </w:p>
        </w:tc>
        <w:tc>
          <w:tcPr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Октябрьское сельское поселение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согласованию с Администрацией поселения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Июль, август. Дата по согласованию с Администрацией поселения</w:t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W w:w="52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6</w:t>
            </w:r>
            <w:r/>
          </w:p>
        </w:tc>
        <w:tc>
          <w:tcPr>
            <w:tcW w:w="2843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Северное сельское поселение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согласованию с Администрацией поселения</w:t>
            </w:r>
            <w:r/>
          </w:p>
        </w:tc>
        <w:tc>
          <w:tcPr>
            <w:tcW w:w="3682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Январь, декабрь. Дата по согласованию с Администрацией поселения</w:t>
            </w:r>
            <w:r/>
          </w:p>
        </w:tc>
      </w:tr>
    </w:tbl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Ведущий специалист-главный государственный инженер-инспектор</w:t>
      </w:r>
      <w:r/>
    </w:p>
    <w:p>
      <w:pPr>
        <w:tabs>
          <w:tab w:val="left" w:pos="8396" w:leader="none"/>
        </w:tabs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по г.Стрежевому</w:t>
      </w:r>
      <w:r>
        <w:rPr>
          <w:rFonts w:ascii="PT Astra Serif" w:hAnsi="PT Astra Serif"/>
          <w:sz w:val="22"/>
          <w:szCs w:val="22"/>
        </w:rPr>
        <w:t xml:space="preserve">  Инспекции Государственного технического надзора</w:t>
      </w:r>
      <w:r/>
      <w:r/>
    </w:p>
    <w:p>
      <w:pPr>
        <w:tabs>
          <w:tab w:val="left" w:pos="7046" w:leader="none"/>
        </w:tabs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Томской области</w:t>
      </w: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А.А.Николаев</w:t>
      </w:r>
      <w:r>
        <w:rPr>
          <w:rFonts w:ascii="PT Astra Serif" w:hAnsi="PT Astra Serif"/>
          <w:sz w:val="22"/>
          <w:szCs w:val="22"/>
        </w:rPr>
      </w:r>
    </w:p>
    <w:p>
      <w:pPr>
        <w:tabs>
          <w:tab w:val="left" w:pos="7046" w:leader="none"/>
        </w:tabs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p>
      <w:pPr>
        <w:tabs>
          <w:tab w:val="left" w:pos="7046" w:leader="none"/>
        </w:tabs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>
        <w:rPr>
          <w:rFonts w:ascii="PT Astra Serif" w:hAnsi="PT Astra Serif"/>
          <w:sz w:val="22"/>
          <w:szCs w:val="22"/>
        </w:rPr>
      </w:r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Обращаем внимание :за эксплуатацию самоходных машин, не прошедших технический осмотр в установленные сроки согласно КоАП РФ предусмотрена административная ответственность физических лиц, должностных лиц, юридических лиц. </w:t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369" w:default="1">
    <w:name w:val="Default Paragraph Font"/>
    <w:uiPriority w:val="1"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4</cp:revision>
  <dcterms:created xsi:type="dcterms:W3CDTF">2022-04-15T03:46:00Z</dcterms:created>
  <dcterms:modified xsi:type="dcterms:W3CDTF">2022-05-05T04:19:57Z</dcterms:modified>
</cp:coreProperties>
</file>