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8C" w:rsidRPr="00A6018C" w:rsidRDefault="00A6018C" w:rsidP="00A6018C">
      <w:pPr>
        <w:spacing w:after="105" w:line="660" w:lineRule="atLeast"/>
        <w:outlineLvl w:val="0"/>
        <w:rPr>
          <w:rFonts w:ascii="Arimo" w:eastAsia="Times New Roman" w:hAnsi="Arimo" w:cs="Times New Roman"/>
          <w:color w:val="3E6C8D"/>
          <w:kern w:val="36"/>
          <w:sz w:val="53"/>
          <w:szCs w:val="53"/>
          <w:lang w:eastAsia="ru-RU"/>
        </w:rPr>
      </w:pPr>
      <w:r w:rsidRPr="00A6018C">
        <w:rPr>
          <w:rFonts w:ascii="Arimo" w:eastAsia="Times New Roman" w:hAnsi="Arimo" w:cs="Times New Roman"/>
          <w:color w:val="3E6C8D"/>
          <w:kern w:val="36"/>
          <w:sz w:val="53"/>
          <w:szCs w:val="53"/>
          <w:lang w:eastAsia="ru-RU"/>
        </w:rPr>
        <w:t>182 ФЗ о гражданстве Российской Федерации</w:t>
      </w:r>
    </w:p>
    <w:p w:rsidR="002A6A56" w:rsidRDefault="00A6018C" w:rsidP="002A6A56">
      <w:pPr>
        <w:spacing w:after="390" w:line="390" w:lineRule="atLeast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Наличие у человека гражданства какой-либо страны, наделяет его определенным перечнем прав и обязанностей по отношению к данному государству. Условия и порядок оформления гражданства обусловлены в Федеральном</w:t>
      </w:r>
      <w:r w:rsidRPr="00A6018C">
        <w:rPr>
          <w:rFonts w:ascii="Arimo" w:eastAsia="Times New Roman" w:hAnsi="Arimo" w:cs="Times New Roman"/>
          <w:color w:val="222222"/>
          <w:sz w:val="23"/>
          <w:lang w:eastAsia="ru-RU"/>
        </w:rPr>
        <w:t> </w:t>
      </w:r>
      <w:hyperlink r:id="rId5" w:history="1">
        <w:r w:rsidRPr="00A6018C">
          <w:rPr>
            <w:rFonts w:ascii="Arimo" w:eastAsia="Times New Roman" w:hAnsi="Arimo" w:cs="Times New Roman"/>
            <w:color w:val="3E6C8D"/>
            <w:sz w:val="23"/>
            <w:u w:val="single"/>
            <w:lang w:eastAsia="ru-RU"/>
          </w:rPr>
          <w:t>Законе № 62 «О гражданстве Российской Федерации». </w:t>
        </w:r>
      </w:hyperlink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Данный законодательный акт также регламентирует права гражданина на владение</w:t>
      </w:r>
      <w:r w:rsidRPr="00A6018C">
        <w:rPr>
          <w:rFonts w:ascii="Arimo" w:eastAsia="Times New Roman" w:hAnsi="Arimo" w:cs="Times New Roman"/>
          <w:color w:val="222222"/>
          <w:sz w:val="23"/>
          <w:lang w:eastAsia="ru-RU"/>
        </w:rPr>
        <w:t> </w:t>
      </w:r>
      <w:hyperlink r:id="rId6" w:history="1">
        <w:r w:rsidRPr="00A6018C">
          <w:rPr>
            <w:rFonts w:ascii="Arimo" w:eastAsia="Times New Roman" w:hAnsi="Arimo" w:cs="Times New Roman"/>
            <w:color w:val="3E6C8D"/>
            <w:sz w:val="23"/>
            <w:u w:val="single"/>
            <w:lang w:eastAsia="ru-RU"/>
          </w:rPr>
          <w:t>двойным гражданством</w:t>
        </w:r>
      </w:hyperlink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.</w:t>
      </w:r>
    </w:p>
    <w:p w:rsidR="00A6018C" w:rsidRPr="00A6018C" w:rsidRDefault="00A6018C" w:rsidP="002A6A56">
      <w:pPr>
        <w:spacing w:after="0" w:line="390" w:lineRule="atLeast"/>
        <w:rPr>
          <w:rFonts w:ascii="Arial" w:eastAsia="Times New Roman" w:hAnsi="Arial" w:cs="Arial"/>
          <w:color w:val="3E6C8D"/>
          <w:sz w:val="41"/>
          <w:szCs w:val="41"/>
          <w:lang w:eastAsia="ru-RU"/>
        </w:rPr>
      </w:pPr>
      <w:r w:rsidRPr="00A6018C">
        <w:rPr>
          <w:rFonts w:ascii="Arial" w:eastAsia="Times New Roman" w:hAnsi="Arial" w:cs="Arial"/>
          <w:color w:val="3E6C8D"/>
          <w:sz w:val="41"/>
          <w:szCs w:val="41"/>
          <w:lang w:eastAsia="ru-RU"/>
        </w:rPr>
        <w:t>Описание закона о внесении изменений в закон о гражданстве</w:t>
      </w:r>
    </w:p>
    <w:p w:rsidR="00A6018C" w:rsidRPr="00A6018C" w:rsidRDefault="00A6018C" w:rsidP="002A6A56">
      <w:pPr>
        <w:spacing w:after="0" w:line="390" w:lineRule="atLeast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Закон № 182 о внесении изменений в Федеральный закон «О гражданстве Российской Федерации» был принят членами Государственной Думы 26 октября 2012 года. Совет Федерации одобрил законодательный акт 31 октября того же года. Официальное вступление в действие приходится на 12 ноября 2012.</w:t>
      </w:r>
    </w:p>
    <w:p w:rsidR="00A6018C" w:rsidRPr="00A6018C" w:rsidRDefault="00A6018C" w:rsidP="002A6A56">
      <w:pPr>
        <w:spacing w:after="0" w:line="390" w:lineRule="atLeast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b/>
          <w:bCs/>
          <w:color w:val="222222"/>
          <w:sz w:val="23"/>
          <w:lang w:eastAsia="ru-RU"/>
        </w:rPr>
        <w:t>Цель</w:t>
      </w:r>
      <w:r w:rsidRPr="00A6018C">
        <w:rPr>
          <w:rFonts w:ascii="Arimo" w:eastAsia="Times New Roman" w:hAnsi="Arimo" w:cs="Times New Roman"/>
          <w:color w:val="222222"/>
          <w:sz w:val="23"/>
          <w:lang w:eastAsia="ru-RU"/>
        </w:rPr>
        <w:t> </w:t>
      </w: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создания настоящего 182 Федерального Закона — это внесение изменений в существующий ФЗ № 62.</w:t>
      </w:r>
    </w:p>
    <w:p w:rsidR="00A6018C" w:rsidRPr="00A6018C" w:rsidRDefault="00A6018C" w:rsidP="002A6A56">
      <w:pPr>
        <w:spacing w:after="0" w:line="390" w:lineRule="atLeast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b/>
          <w:bCs/>
          <w:i/>
          <w:iCs/>
          <w:color w:val="222222"/>
          <w:sz w:val="23"/>
          <w:lang w:eastAsia="ru-RU"/>
        </w:rPr>
        <w:t>Главные и значительные изменения, касающиеся 62 Федерального Закона:</w:t>
      </w:r>
    </w:p>
    <w:p w:rsidR="00A6018C" w:rsidRPr="00A6018C" w:rsidRDefault="00A6018C" w:rsidP="002A6A56">
      <w:pPr>
        <w:spacing w:after="0" w:line="390" w:lineRule="atLeast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b/>
          <w:bCs/>
          <w:i/>
          <w:iCs/>
          <w:color w:val="222222"/>
          <w:sz w:val="23"/>
          <w:lang w:eastAsia="ru-RU"/>
        </w:rPr>
        <w:t>1 пункт 1 статьи</w:t>
      </w:r>
      <w:proofErr w:type="gramStart"/>
      <w:r w:rsidR="002A6A56" w:rsidRPr="002A6A56">
        <w:rPr>
          <w:rFonts w:ascii="Arimo" w:eastAsia="Times New Roman" w:hAnsi="Arimo" w:cs="Times New Roman"/>
          <w:b/>
          <w:bCs/>
          <w:i/>
          <w:iCs/>
          <w:color w:val="222222"/>
          <w:sz w:val="23"/>
          <w:lang w:eastAsia="ru-RU"/>
        </w:rPr>
        <w:t xml:space="preserve"> </w:t>
      </w: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В</w:t>
      </w:r>
      <w:proofErr w:type="gramEnd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 xml:space="preserve"> данном пункте описаны изменения, вносимые в 15 статью ФЗ № 62. В 15 </w:t>
      </w:r>
      <w:proofErr w:type="spellStart"/>
      <w:proofErr w:type="gramStart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ст</w:t>
      </w:r>
      <w:proofErr w:type="spellEnd"/>
      <w:proofErr w:type="gramEnd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 xml:space="preserve"> указаны правила восстановления подданства России. В последней редакции был внесен пункт 2, который гласит, что лица (указанные в частях 2-4 13 ст.) вправе восстановить гражданство в соответствии с 14 ст.</w:t>
      </w:r>
    </w:p>
    <w:p w:rsidR="00A6018C" w:rsidRPr="00A6018C" w:rsidRDefault="00A6018C" w:rsidP="002A6A56">
      <w:pPr>
        <w:spacing w:after="0" w:line="390" w:lineRule="atLeast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b/>
          <w:bCs/>
          <w:i/>
          <w:iCs/>
          <w:color w:val="222222"/>
          <w:sz w:val="23"/>
          <w:lang w:eastAsia="ru-RU"/>
        </w:rPr>
        <w:t xml:space="preserve">Пункт 2 </w:t>
      </w:r>
      <w:proofErr w:type="spellStart"/>
      <w:r w:rsidRPr="00A6018C">
        <w:rPr>
          <w:rFonts w:ascii="Arimo" w:eastAsia="Times New Roman" w:hAnsi="Arimo" w:cs="Times New Roman"/>
          <w:b/>
          <w:bCs/>
          <w:i/>
          <w:iCs/>
          <w:color w:val="222222"/>
          <w:sz w:val="23"/>
          <w:lang w:eastAsia="ru-RU"/>
        </w:rPr>
        <w:t>ст</w:t>
      </w:r>
      <w:proofErr w:type="spellEnd"/>
      <w:r w:rsidRPr="00A6018C">
        <w:rPr>
          <w:rFonts w:ascii="Arimo" w:eastAsia="Times New Roman" w:hAnsi="Arimo" w:cs="Times New Roman"/>
          <w:b/>
          <w:bCs/>
          <w:i/>
          <w:iCs/>
          <w:color w:val="222222"/>
          <w:sz w:val="23"/>
          <w:lang w:eastAsia="ru-RU"/>
        </w:rPr>
        <w:t xml:space="preserve"> 1</w:t>
      </w:r>
      <w:proofErr w:type="gramStart"/>
      <w:r w:rsidRPr="00A6018C">
        <w:rPr>
          <w:rFonts w:ascii="Arimo" w:eastAsia="Times New Roman" w:hAnsi="Arimo" w:cs="Times New Roman"/>
          <w:b/>
          <w:bCs/>
          <w:i/>
          <w:iCs/>
          <w:color w:val="222222"/>
          <w:sz w:val="23"/>
          <w:lang w:eastAsia="ru-RU"/>
        </w:rPr>
        <w:t> </w:t>
      </w: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У</w:t>
      </w:r>
      <w:proofErr w:type="gramEnd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казывает на внесенные дополнения 16 статьи. В ней говорится о причинах для отклонения просьб на восстановление и</w:t>
      </w:r>
      <w:r w:rsidRPr="00A6018C">
        <w:rPr>
          <w:rFonts w:ascii="Arimo" w:eastAsia="Times New Roman" w:hAnsi="Arimo" w:cs="Times New Roman"/>
          <w:color w:val="222222"/>
          <w:sz w:val="23"/>
          <w:lang w:eastAsia="ru-RU"/>
        </w:rPr>
        <w:t> </w:t>
      </w:r>
      <w:hyperlink r:id="rId7" w:history="1">
        <w:r w:rsidRPr="00A6018C">
          <w:rPr>
            <w:rFonts w:ascii="Arimo" w:eastAsia="Times New Roman" w:hAnsi="Arimo" w:cs="Times New Roman"/>
            <w:color w:val="3E6C8D"/>
            <w:sz w:val="23"/>
            <w:u w:val="single"/>
            <w:lang w:eastAsia="ru-RU"/>
          </w:rPr>
          <w:t>получение гражданства России</w:t>
        </w:r>
      </w:hyperlink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. Уполномоченные лица вправе отказать в приобретении гражданства следующим людям:</w:t>
      </w:r>
    </w:p>
    <w:p w:rsidR="00A6018C" w:rsidRPr="00A6018C" w:rsidRDefault="00A6018C" w:rsidP="002A6A56">
      <w:pPr>
        <w:numPr>
          <w:ilvl w:val="0"/>
          <w:numId w:val="2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proofErr w:type="gramStart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создающим угрозу безопасности нашему государству;</w:t>
      </w:r>
      <w:proofErr w:type="gramEnd"/>
    </w:p>
    <w:p w:rsidR="00A6018C" w:rsidRPr="00A6018C" w:rsidRDefault="00A6018C" w:rsidP="002A6A56">
      <w:pPr>
        <w:numPr>
          <w:ilvl w:val="0"/>
          <w:numId w:val="2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proofErr w:type="gramStart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принимавшим</w:t>
      </w:r>
      <w:proofErr w:type="gramEnd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 xml:space="preserve"> участие в вооруженных конфликтах, направленных против российского контингента миротворческих сил;</w:t>
      </w:r>
    </w:p>
    <w:p w:rsidR="00A6018C" w:rsidRPr="00A6018C" w:rsidRDefault="00A6018C" w:rsidP="002A6A56">
      <w:pPr>
        <w:numPr>
          <w:ilvl w:val="0"/>
          <w:numId w:val="2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proofErr w:type="gramStart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участвовавшим</w:t>
      </w:r>
      <w:proofErr w:type="gramEnd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 xml:space="preserve"> в экстремистской деятельности;</w:t>
      </w:r>
    </w:p>
    <w:p w:rsidR="00A6018C" w:rsidRPr="00A6018C" w:rsidRDefault="00A6018C" w:rsidP="002A6A56">
      <w:pPr>
        <w:numPr>
          <w:ilvl w:val="0"/>
          <w:numId w:val="2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proofErr w:type="gramStart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предоставившим ложные сведения или ложные документы при обращении за получением российского подданства (например, фальшивый паспорт);</w:t>
      </w:r>
      <w:proofErr w:type="gramEnd"/>
    </w:p>
    <w:p w:rsidR="00A6018C" w:rsidRPr="00A6018C" w:rsidRDefault="00A6018C" w:rsidP="002A6A56">
      <w:pPr>
        <w:numPr>
          <w:ilvl w:val="0"/>
          <w:numId w:val="2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proofErr w:type="gramStart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которые</w:t>
      </w:r>
      <w:proofErr w:type="gramEnd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 xml:space="preserve"> являются военнослужащими в зарубежных странах;</w:t>
      </w:r>
    </w:p>
    <w:p w:rsidR="00A6018C" w:rsidRPr="00A6018C" w:rsidRDefault="00A6018C" w:rsidP="002A6A56">
      <w:pPr>
        <w:numPr>
          <w:ilvl w:val="0"/>
          <w:numId w:val="2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proofErr w:type="gramStart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имеющим</w:t>
      </w:r>
      <w:proofErr w:type="gramEnd"/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 xml:space="preserve"> судимость — непогашенную или неснятую;</w:t>
      </w:r>
    </w:p>
    <w:p w:rsidR="00A6018C" w:rsidRPr="00A6018C" w:rsidRDefault="00A6018C" w:rsidP="002A6A56">
      <w:pPr>
        <w:numPr>
          <w:ilvl w:val="0"/>
          <w:numId w:val="2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которых преследуют органы правопорядка за совершение преступлений.</w:t>
      </w:r>
    </w:p>
    <w:p w:rsidR="00A6018C" w:rsidRPr="00A6018C" w:rsidRDefault="00A6018C" w:rsidP="002A6A56">
      <w:pPr>
        <w:spacing w:after="0" w:line="390" w:lineRule="atLeast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b/>
          <w:bCs/>
          <w:i/>
          <w:iCs/>
          <w:color w:val="222222"/>
          <w:sz w:val="23"/>
          <w:lang w:eastAsia="ru-RU"/>
        </w:rPr>
        <w:t>Пункт 5 статьи 1</w:t>
      </w:r>
    </w:p>
    <w:p w:rsidR="002A6A56" w:rsidRDefault="00A6018C" w:rsidP="002A6A56">
      <w:pPr>
        <w:spacing w:after="0" w:line="390" w:lineRule="atLeast"/>
        <w:rPr>
          <w:rFonts w:ascii="Arimo" w:eastAsia="Times New Roman" w:hAnsi="Arimo" w:cs="Times New Roman"/>
          <w:color w:val="222222"/>
          <w:sz w:val="23"/>
          <w:szCs w:val="23"/>
          <w:lang w:val="en-US" w:eastAsia="ru-RU"/>
        </w:rPr>
      </w:pP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 xml:space="preserve">Данный пункт гласит о внесении в федеральный законодательный акт «О гражданстве Российской Федерации» главы 8.1. Нововведение раскрывают процедуру урегулирования </w:t>
      </w: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lastRenderedPageBreak/>
        <w:t>правового статуса определенной категории граждан, находящихся в пределах нашей Федерации.</w:t>
      </w:r>
    </w:p>
    <w:p w:rsidR="00A6018C" w:rsidRPr="00A6018C" w:rsidRDefault="00A6018C" w:rsidP="002A6A56">
      <w:pPr>
        <w:spacing w:after="0" w:line="390" w:lineRule="atLeast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В соответствии с законодательными документами РФ и с настоящим 62 ФЗ, получить статус гражданина России возможно при наличии оснований:</w:t>
      </w:r>
    </w:p>
    <w:p w:rsidR="00A6018C" w:rsidRPr="00A6018C" w:rsidRDefault="00A6018C" w:rsidP="002A6A56">
      <w:pPr>
        <w:numPr>
          <w:ilvl w:val="0"/>
          <w:numId w:val="5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при рождении на территории Федерации;</w:t>
      </w:r>
    </w:p>
    <w:p w:rsidR="00A6018C" w:rsidRPr="00A6018C" w:rsidRDefault="00A6018C" w:rsidP="002A6A56">
      <w:pPr>
        <w:numPr>
          <w:ilvl w:val="0"/>
          <w:numId w:val="5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по письменному заявлению, поданному со всеми необходимыми документами, в соответствующее государственное учреждение;</w:t>
      </w:r>
    </w:p>
    <w:p w:rsidR="00A6018C" w:rsidRPr="00A6018C" w:rsidRDefault="00A6018C" w:rsidP="002A6A56">
      <w:pPr>
        <w:numPr>
          <w:ilvl w:val="0"/>
          <w:numId w:val="5"/>
        </w:numPr>
        <w:spacing w:after="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A6018C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при восстановлении статуса гражданина России, путем подачи прошения;</w:t>
      </w:r>
    </w:p>
    <w:p w:rsidR="002A6A56" w:rsidRPr="002A6A56" w:rsidRDefault="00A6018C" w:rsidP="002A6A56">
      <w:pPr>
        <w:numPr>
          <w:ilvl w:val="0"/>
          <w:numId w:val="5"/>
        </w:numPr>
        <w:spacing w:after="150" w:line="390" w:lineRule="atLeast"/>
        <w:ind w:left="525"/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</w:pPr>
      <w:r w:rsidRPr="002A6A56">
        <w:rPr>
          <w:rFonts w:ascii="Arimo" w:eastAsia="Times New Roman" w:hAnsi="Arimo" w:cs="Times New Roman"/>
          <w:color w:val="222222"/>
          <w:sz w:val="23"/>
          <w:szCs w:val="23"/>
          <w:lang w:eastAsia="ru-RU"/>
        </w:rPr>
        <w:t>на других основаниях, в соответствии с положениями настоящего ФЗ или с международными договорами.</w:t>
      </w:r>
    </w:p>
    <w:p w:rsidR="00A6018C" w:rsidRDefault="00A6018C" w:rsidP="00A6018C">
      <w:pPr>
        <w:pStyle w:val="a3"/>
        <w:numPr>
          <w:ilvl w:val="0"/>
          <w:numId w:val="5"/>
        </w:numPr>
        <w:shd w:val="clear" w:color="auto" w:fill="D8E7FA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С заявлением о приеме в гражданство РФ на основании ст.41.3 ФЗ от 31 мая 2002 года № 62-ФЗ «О гражданстве Российской Федерации» без получения разрешения на временное проживание или вида на жительство могут обратиться граждане бывшего СССР, прибывшие до 01 ноября 2002 года в Российскую Федерацию и зарегистрированные или проживающие (имеют документальное подтверждение) в РФ до даты подачи заявления о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приеме в гражданство Российской Федерации, не имеющие гражданства иностранного государства, и их 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совершеннолетние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и несовершеннолетние дети, проживающие в РФ.</w:t>
      </w:r>
    </w:p>
    <w:p w:rsidR="00A6018C" w:rsidRDefault="00A6018C" w:rsidP="00A6018C">
      <w:pPr>
        <w:pStyle w:val="a3"/>
        <w:numPr>
          <w:ilvl w:val="0"/>
          <w:numId w:val="5"/>
        </w:numPr>
        <w:shd w:val="clear" w:color="auto" w:fill="D8E7FA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7705725" cy="5328227"/>
            <wp:effectExtent l="19050" t="0" r="9525" b="0"/>
            <wp:docPr id="1" name="Рисунок 1" descr="http://konkur29.ru/wp-content/uploads/sites/8/2016/03/imagesParsTXT/image_ed0211_47739/82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nkur29.ru/wp-content/uploads/sites/8/2016/03/imagesParsTXT/image_ed0211_47739/821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5725" cy="532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A56" w:rsidRPr="002A6A56" w:rsidRDefault="002A6A56" w:rsidP="00A6018C">
      <w:pPr>
        <w:pStyle w:val="a3"/>
        <w:numPr>
          <w:ilvl w:val="0"/>
          <w:numId w:val="5"/>
        </w:numPr>
        <w:shd w:val="clear" w:color="auto" w:fill="D8E7FA"/>
        <w:rPr>
          <w:rFonts w:ascii="Arial" w:hAnsi="Arial" w:cs="Arial"/>
          <w:color w:val="000000"/>
          <w:sz w:val="23"/>
          <w:szCs w:val="23"/>
        </w:rPr>
      </w:pPr>
    </w:p>
    <w:p w:rsidR="002A6A56" w:rsidRPr="002A6A56" w:rsidRDefault="002A6A56" w:rsidP="00A6018C">
      <w:pPr>
        <w:pStyle w:val="a3"/>
        <w:numPr>
          <w:ilvl w:val="0"/>
          <w:numId w:val="5"/>
        </w:numPr>
        <w:shd w:val="clear" w:color="auto" w:fill="D8E7FA"/>
        <w:rPr>
          <w:rFonts w:ascii="Arial" w:hAnsi="Arial" w:cs="Arial"/>
          <w:color w:val="000000"/>
          <w:sz w:val="23"/>
          <w:szCs w:val="23"/>
        </w:rPr>
      </w:pPr>
    </w:p>
    <w:p w:rsidR="002A6A56" w:rsidRPr="002A6A56" w:rsidRDefault="002A6A56" w:rsidP="00A6018C">
      <w:pPr>
        <w:pStyle w:val="a3"/>
        <w:numPr>
          <w:ilvl w:val="0"/>
          <w:numId w:val="5"/>
        </w:numPr>
        <w:shd w:val="clear" w:color="auto" w:fill="D8E7FA"/>
        <w:rPr>
          <w:rFonts w:ascii="Arial" w:hAnsi="Arial" w:cs="Arial"/>
          <w:color w:val="000000"/>
          <w:sz w:val="23"/>
          <w:szCs w:val="23"/>
        </w:rPr>
      </w:pPr>
    </w:p>
    <w:p w:rsidR="00A6018C" w:rsidRDefault="00A6018C" w:rsidP="00A6018C">
      <w:pPr>
        <w:pStyle w:val="a3"/>
        <w:numPr>
          <w:ilvl w:val="0"/>
          <w:numId w:val="5"/>
        </w:numPr>
        <w:shd w:val="clear" w:color="auto" w:fill="D8E7FA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Изменения закона направлены на урегулирование правового статуса лиц, проживающих (зарегистрированных) на территории Российской Федерации по паспортам гражданина СССР с отметками и без отметок о принадлежности к гражданству иностранного государства; без документов, удостоверяющих личность; по недействительным паспортам гражданина иностранного государства. К данной категории могут относиться граждане, которые прибыли на территорию РФ в девяностые годы и до настоящего времени не имеют документов, дающих им право на законное проживание на территории России. Особенно это касается лиц, которые привезены родителями в Россию в малолетнем возрасте и, достигнув совершеннолетия, до настоящего времени, кроме свидетельства о рождении, не имеют никаких документов.</w:t>
      </w:r>
    </w:p>
    <w:p w:rsidR="00A6018C" w:rsidRDefault="00A6018C" w:rsidP="00A6018C">
      <w:pPr>
        <w:pStyle w:val="a3"/>
        <w:numPr>
          <w:ilvl w:val="0"/>
          <w:numId w:val="5"/>
        </w:numPr>
        <w:shd w:val="clear" w:color="auto" w:fill="D8E7FA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Лицам с неурегулированным правовым статусом необходимо обратить внимание на срок действия норм 182-ФЗ от 12 ноября 2012 года «О внесении изменений в Федеральный закон «О гражданстве Российской Федерации» -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до 1 января </w:t>
      </w:r>
      <w:r w:rsidR="002A6A56">
        <w:rPr>
          <w:rFonts w:ascii="Arial" w:hAnsi="Arial" w:cs="Arial"/>
          <w:b/>
          <w:bCs/>
          <w:color w:val="000000"/>
          <w:sz w:val="23"/>
          <w:szCs w:val="23"/>
        </w:rPr>
        <w:t>2020 г</w:t>
      </w:r>
      <w:r>
        <w:rPr>
          <w:rFonts w:ascii="Arial" w:hAnsi="Arial" w:cs="Arial"/>
          <w:b/>
          <w:bCs/>
          <w:color w:val="000000"/>
          <w:sz w:val="23"/>
          <w:szCs w:val="23"/>
        </w:rPr>
        <w:t>ода.</w:t>
      </w:r>
    </w:p>
    <w:p w:rsidR="00A6018C" w:rsidRDefault="00A6018C" w:rsidP="00A6018C">
      <w:pPr>
        <w:pStyle w:val="a3"/>
        <w:numPr>
          <w:ilvl w:val="0"/>
          <w:numId w:val="5"/>
        </w:numPr>
        <w:shd w:val="clear" w:color="auto" w:fill="D8E7FA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Лица, подпадающие под действие главы VIII.1 «Урегулирование правового статуса отдельных категорий лиц, находящихся на территории Российской Федерации» (в редакции Федерального закона от 12.11.2012 N 182-ФЗ), не обратившиеся в период действия указанной главы с заявлением о признании гражданином РФ или о приеме в гражданство РФ, обязаны выехать из Российской Федерации не позднее трех месяцев со дня окончания срока действия указанной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главы. В случае неисполнения указанного требования такие лица подлежат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депортации.</w:t>
      </w:r>
    </w:p>
    <w:p w:rsidR="002A6A56" w:rsidRPr="002A6A56" w:rsidRDefault="002A6A56">
      <w:pPr>
        <w:rPr>
          <w:sz w:val="28"/>
          <w:szCs w:val="28"/>
        </w:rPr>
      </w:pPr>
      <w:r w:rsidRPr="002A6A56">
        <w:rPr>
          <w:sz w:val="28"/>
          <w:szCs w:val="28"/>
        </w:rPr>
        <w:t>Миграционный пункт ОП №12 (по обслуживанию Александровского района</w:t>
      </w:r>
      <w:proofErr w:type="gramStart"/>
      <w:r w:rsidRPr="002A6A56">
        <w:rPr>
          <w:sz w:val="28"/>
          <w:szCs w:val="28"/>
        </w:rPr>
        <w:t>)М</w:t>
      </w:r>
      <w:proofErr w:type="gramEnd"/>
      <w:r w:rsidRPr="002A6A56">
        <w:rPr>
          <w:sz w:val="28"/>
          <w:szCs w:val="28"/>
        </w:rPr>
        <w:t>О МВД России «</w:t>
      </w:r>
      <w:proofErr w:type="spellStart"/>
      <w:r w:rsidRPr="002A6A56">
        <w:rPr>
          <w:sz w:val="28"/>
          <w:szCs w:val="28"/>
        </w:rPr>
        <w:t>Стрежевской</w:t>
      </w:r>
      <w:proofErr w:type="spellEnd"/>
      <w:r w:rsidRPr="002A6A56">
        <w:rPr>
          <w:sz w:val="28"/>
          <w:szCs w:val="28"/>
        </w:rPr>
        <w:t>»</w:t>
      </w:r>
    </w:p>
    <w:sectPr w:rsidR="002A6A56" w:rsidRPr="002A6A56" w:rsidSect="002A6A5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m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975CF"/>
    <w:multiLevelType w:val="multilevel"/>
    <w:tmpl w:val="97924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9C659F"/>
    <w:multiLevelType w:val="multilevel"/>
    <w:tmpl w:val="A9FA7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270AA"/>
    <w:multiLevelType w:val="multilevel"/>
    <w:tmpl w:val="131C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D86885"/>
    <w:multiLevelType w:val="multilevel"/>
    <w:tmpl w:val="1C02E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CD4B93"/>
    <w:multiLevelType w:val="multilevel"/>
    <w:tmpl w:val="63E82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018C"/>
    <w:rsid w:val="002A6A56"/>
    <w:rsid w:val="00A6018C"/>
    <w:rsid w:val="00AF75D4"/>
    <w:rsid w:val="00BD506B"/>
    <w:rsid w:val="00F86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215"/>
  </w:style>
  <w:style w:type="paragraph" w:styleId="1">
    <w:name w:val="heading 1"/>
    <w:basedOn w:val="a"/>
    <w:link w:val="10"/>
    <w:uiPriority w:val="9"/>
    <w:qFormat/>
    <w:rsid w:val="00A60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601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601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1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01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60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6018C"/>
  </w:style>
  <w:style w:type="character" w:styleId="a4">
    <w:name w:val="Hyperlink"/>
    <w:basedOn w:val="a0"/>
    <w:uiPriority w:val="99"/>
    <w:semiHidden/>
    <w:unhideWhenUsed/>
    <w:rsid w:val="00A6018C"/>
    <w:rPr>
      <w:color w:val="0000FF"/>
      <w:u w:val="single"/>
    </w:rPr>
  </w:style>
  <w:style w:type="character" w:styleId="a5">
    <w:name w:val="Strong"/>
    <w:basedOn w:val="a0"/>
    <w:uiPriority w:val="22"/>
    <w:qFormat/>
    <w:rsid w:val="00A6018C"/>
    <w:rPr>
      <w:b/>
      <w:bCs/>
    </w:rPr>
  </w:style>
  <w:style w:type="character" w:styleId="a6">
    <w:name w:val="Emphasis"/>
    <w:basedOn w:val="a0"/>
    <w:uiPriority w:val="20"/>
    <w:qFormat/>
    <w:rsid w:val="00A6018C"/>
    <w:rPr>
      <w:i/>
      <w:iCs/>
    </w:rPr>
  </w:style>
  <w:style w:type="character" w:customStyle="1" w:styleId="ctatext">
    <w:name w:val="ctatext"/>
    <w:basedOn w:val="a0"/>
    <w:rsid w:val="00A6018C"/>
  </w:style>
  <w:style w:type="character" w:customStyle="1" w:styleId="posttitle">
    <w:name w:val="posttitle"/>
    <w:basedOn w:val="a0"/>
    <w:rsid w:val="00A6018C"/>
  </w:style>
  <w:style w:type="paragraph" w:styleId="a7">
    <w:name w:val="Balloon Text"/>
    <w:basedOn w:val="a"/>
    <w:link w:val="a8"/>
    <w:uiPriority w:val="99"/>
    <w:semiHidden/>
    <w:unhideWhenUsed/>
    <w:rsid w:val="00A60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27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26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6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210fz.ru/zakon-ob-uproscenii-poluchenia-grazhdanstva-rf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10fz.ru/dvojnoe-grazhdanstvo-v-rf-novyj-zakon/" TargetMode="External"/><Relationship Id="rId5" Type="http://schemas.openxmlformats.org/officeDocument/2006/relationships/hyperlink" Target="http://210fz.ru/novyj-zakon-o-grazhdanstve-rf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фмс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Рязанова Галина Геннадьевна</dc:creator>
  <cp:keywords/>
  <dc:description/>
  <cp:lastModifiedBy>Рязанова Галина Геннадьевна</cp:lastModifiedBy>
  <cp:revision>5</cp:revision>
  <dcterms:created xsi:type="dcterms:W3CDTF">2018-02-19T07:40:00Z</dcterms:created>
  <dcterms:modified xsi:type="dcterms:W3CDTF">2018-02-19T07:53:00Z</dcterms:modified>
</cp:coreProperties>
</file>