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B917F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Подписан закон об индексации ставок акцизов на все подакцизные товары на период 2021 - 2023 г., а также о стимулировании развития нефтегазохимического комплекса</w:t>
      </w:r>
    </w:p>
    <w:p w14:paraId="5A797619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B4896F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Федеральным законом от 15.10.2020 № 321-ФЗ внесены изменения в часть 2 Налогового кодекса Российской Федерации в части введения обратного акциза на этан, сжиженные углеводородные газы и инвестиционного коэффициента, применяемого при определении размера обратного акциза на нефтяное сырье.</w:t>
      </w:r>
    </w:p>
    <w:p w14:paraId="29090D77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В частности, изменения коснулись следующих вопросов:</w:t>
      </w:r>
    </w:p>
    <w:p w14:paraId="5B56532A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уточнен порядок расчета коэффициента, применяемого при определении размеров вычета сумм акциза, исчисленного в случаях использования винограда для производства вина, виноматериалов, виноградного сусла и спиртных напитков по технологии полного цикла;</w:t>
      </w:r>
    </w:p>
    <w:p w14:paraId="19C15BCC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введены меры поддержки производителей спиртосодержащей продукции, используемой для уничтожения микроорганизмов, способных вызывать инфекционные заболевания, и недопущение ее удорожания. Производители вправе получить свидетельство на производство спиртосодержащей непищевой продукции, что позволит применять «нулевую» ставку акциза;</w:t>
      </w:r>
    </w:p>
    <w:p w14:paraId="29EB61B3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- пересмотрены в сторону увеличения ставки акцизов в отношении табачной продукции и товаров, связанных с курением.</w:t>
      </w:r>
    </w:p>
    <w:p w14:paraId="460FD988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Так, например, ставки акциза на табак трубочный, курительный, жевательный, сосательный, нюхательный, кальянный предлагается установить в размере: на 2021 год - 3 806 рублей за 1 кг (вместо 3299 руб.); на 2022 год - 3 958 рублей за 1 кг (вместо 3431 руб.); на 2023 год - 4 116 рублей за 1 кг.</w:t>
      </w:r>
    </w:p>
    <w:p w14:paraId="69191783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В рамках создания льготных налоговых условий для переработчиков этана и сжиженного углеводородного газа (СУГ) предусматривается, в числе прочего:</w:t>
      </w:r>
    </w:p>
    <w:p w14:paraId="02A7E605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 xml:space="preserve">- отнесение с 01.01.2022 г. этана и сжиженных углеводородных газов (СУГ) к подакцизным товарам. Переработчикам этана или СУГ предоставляется право на применение налогового вычета по акцизам с повышающим коэффициентом, равного 2. Также право на вычет может применяться при условии обязательных инвестиций в объекты основных средств, которые будут введены в эксплуатацию с 01.01.2022 г. по 31.12.2027 г. в размере не менее 65 </w:t>
      </w:r>
      <w:proofErr w:type="gramStart"/>
      <w:r w:rsidRPr="004E1956">
        <w:rPr>
          <w:color w:val="000000"/>
          <w:sz w:val="28"/>
          <w:szCs w:val="28"/>
        </w:rPr>
        <w:t>млрд</w:t>
      </w:r>
      <w:proofErr w:type="gramEnd"/>
      <w:r w:rsidRPr="004E1956">
        <w:rPr>
          <w:color w:val="000000"/>
          <w:sz w:val="28"/>
          <w:szCs w:val="28"/>
        </w:rPr>
        <w:t xml:space="preserve"> рублей. При этом в случае осуществления инвестиций в производственные мощности по переработке СУГ в размере более 110 млрд. рублей предусмотрена ежегодная индексация ставки акциза на СУГ.</w:t>
      </w:r>
    </w:p>
    <w:p w14:paraId="7E2FF0BB" w14:textId="77777777" w:rsidR="001E7F96" w:rsidRPr="004E1956" w:rsidRDefault="001E7F96" w:rsidP="001E7F9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1956">
        <w:rPr>
          <w:color w:val="000000"/>
          <w:sz w:val="28"/>
          <w:szCs w:val="28"/>
        </w:rPr>
        <w:t>Настоящий Федеральный закон вступает в силу с 01.01.2021, за исключением отдельных положений, вступающих в силу с 01.01.2022.</w:t>
      </w:r>
    </w:p>
    <w:p w14:paraId="77AA2D1C" w14:textId="77777777" w:rsidR="00F5568B" w:rsidRDefault="00F5568B" w:rsidP="00F5568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68682B75" w14:textId="66CA3D9A" w:rsidR="00E55E8B" w:rsidRPr="00807037" w:rsidRDefault="00E55E8B" w:rsidP="00F5568B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07037">
        <w:rPr>
          <w:b/>
          <w:i/>
          <w:sz w:val="28"/>
          <w:szCs w:val="28"/>
        </w:rPr>
        <w:t xml:space="preserve">Информация подготовлена прокуратурой </w:t>
      </w:r>
      <w:r>
        <w:rPr>
          <w:b/>
          <w:i/>
          <w:sz w:val="28"/>
          <w:szCs w:val="28"/>
        </w:rPr>
        <w:t>Александровского района Томской области</w:t>
      </w:r>
    </w:p>
    <w:p w14:paraId="1F28F15D" w14:textId="77777777" w:rsidR="00F95358" w:rsidRPr="002F187F" w:rsidRDefault="00F95358" w:rsidP="00E55E8B">
      <w:pPr>
        <w:pStyle w:val="a6"/>
        <w:jc w:val="both"/>
        <w:rPr>
          <w:sz w:val="28"/>
          <w:szCs w:val="28"/>
        </w:rPr>
      </w:pPr>
    </w:p>
    <w:sectPr w:rsidR="00F95358" w:rsidRPr="002F187F" w:rsidSect="002F187F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B16E" w14:textId="77777777" w:rsidR="00DC7651" w:rsidRDefault="00DC7651" w:rsidP="00503DB2">
      <w:r>
        <w:separator/>
      </w:r>
    </w:p>
  </w:endnote>
  <w:endnote w:type="continuationSeparator" w:id="0">
    <w:p w14:paraId="597FD2F6" w14:textId="77777777" w:rsidR="00DC7651" w:rsidRDefault="00DC7651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6B39" w14:textId="77777777" w:rsidR="00DC7651" w:rsidRDefault="00DC7651" w:rsidP="00503DB2">
      <w:r>
        <w:separator/>
      </w:r>
    </w:p>
  </w:footnote>
  <w:footnote w:type="continuationSeparator" w:id="0">
    <w:p w14:paraId="4EB3CC83" w14:textId="77777777" w:rsidR="00DC7651" w:rsidRDefault="00DC7651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1E7F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96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831A7"/>
    <w:rsid w:val="001E7F96"/>
    <w:rsid w:val="002D2D23"/>
    <w:rsid w:val="002F187F"/>
    <w:rsid w:val="0035105C"/>
    <w:rsid w:val="003C76FC"/>
    <w:rsid w:val="00496CD0"/>
    <w:rsid w:val="00503DB2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4DCC"/>
    <w:rsid w:val="009F7293"/>
    <w:rsid w:val="00A31327"/>
    <w:rsid w:val="00AC7D8A"/>
    <w:rsid w:val="00B6793F"/>
    <w:rsid w:val="00B865B9"/>
    <w:rsid w:val="00BA3678"/>
    <w:rsid w:val="00C0685D"/>
    <w:rsid w:val="00D66BAB"/>
    <w:rsid w:val="00DC7651"/>
    <w:rsid w:val="00E4594A"/>
    <w:rsid w:val="00E55E8B"/>
    <w:rsid w:val="00F5568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Никита Филиппов</cp:lastModifiedBy>
  <cp:revision>16</cp:revision>
  <dcterms:created xsi:type="dcterms:W3CDTF">2019-03-01T02:38:00Z</dcterms:created>
  <dcterms:modified xsi:type="dcterms:W3CDTF">2020-11-11T07:58:00Z</dcterms:modified>
</cp:coreProperties>
</file>