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54" w:rsidRDefault="00430BC7" w:rsidP="005B55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lang w:val="en-US"/>
        </w:rPr>
      </w:pPr>
      <w:r w:rsidRPr="00F26882">
        <w:rPr>
          <w:rStyle w:val="a4"/>
          <w:rFonts w:ascii="PT Astra Serif" w:hAnsi="PT Astra Serif" w:cs="Arial"/>
          <w:b w:val="0"/>
          <w:color w:val="262626"/>
        </w:rPr>
        <w:t>Доклад</w:t>
      </w:r>
    </w:p>
    <w:p w:rsidR="00F26882" w:rsidRPr="00F26882" w:rsidRDefault="00430BC7" w:rsidP="005B55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26882">
        <w:rPr>
          <w:rStyle w:val="a4"/>
          <w:rFonts w:ascii="PT Astra Serif" w:hAnsi="PT Astra Serif" w:cs="Arial"/>
          <w:b w:val="0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bookmarkStart w:id="0" w:name="_GoBack"/>
      <w:bookmarkEnd w:id="0"/>
    </w:p>
    <w:p w:rsidR="00430BC7" w:rsidRPr="00F26882" w:rsidRDefault="00F26882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</w:rPr>
      </w:pPr>
      <w:r w:rsidRPr="00F26882">
        <w:rPr>
          <w:rStyle w:val="a4"/>
          <w:rFonts w:ascii="PT Astra Serif" w:hAnsi="PT Astra Serif" w:cs="Arial"/>
          <w:b w:val="0"/>
          <w:color w:val="262626"/>
        </w:rPr>
        <w:t>Александровском районе</w:t>
      </w:r>
    </w:p>
    <w:p w:rsidR="00430BC7" w:rsidRPr="00F26882" w:rsidRDefault="00EA405B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</w:rPr>
      </w:pPr>
      <w:r w:rsidRPr="00F26882">
        <w:rPr>
          <w:rStyle w:val="a4"/>
          <w:rFonts w:ascii="PT Astra Serif" w:hAnsi="PT Astra Serif" w:cs="Arial"/>
          <w:b w:val="0"/>
          <w:color w:val="262626"/>
        </w:rPr>
        <w:t>за 2021</w:t>
      </w:r>
      <w:r w:rsidR="006D0BE5" w:rsidRPr="00F26882">
        <w:rPr>
          <w:rStyle w:val="a4"/>
          <w:rFonts w:ascii="PT Astra Serif" w:hAnsi="PT Astra Serif" w:cs="Arial"/>
          <w:b w:val="0"/>
          <w:color w:val="262626"/>
        </w:rPr>
        <w:t xml:space="preserve"> год</w:t>
      </w:r>
    </w:p>
    <w:p w:rsidR="00C81532" w:rsidRPr="00F26882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 xml:space="preserve">1. </w:t>
      </w:r>
      <w:r w:rsidR="00430BC7" w:rsidRPr="00F26882">
        <w:rPr>
          <w:rFonts w:ascii="PT Astra Serif" w:hAnsi="PT Astra Serif"/>
          <w:sz w:val="24"/>
          <w:szCs w:val="24"/>
        </w:rPr>
        <w:t>Общие положения:</w:t>
      </w:r>
    </w:p>
    <w:p w:rsidR="00F26882" w:rsidRDefault="00F26882" w:rsidP="008670F7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 xml:space="preserve">Распоряжением Администрации Александровского района Томской области от 29.06.2020 № 41-р «Об организации в Администрации Александровского района Томской области системы внутреннего обеспечения соответствия требованиям антимонопольного законодательства» утверждено Положение об организации системы внутреннего обеспечения соответствия требованиям антимонопольного законодательства деятельности Администрации Александровского района Томской области; определен отдел экономики Администрации Александровского района Томской области уполномоченным структурным подразделением, ответственным за функционирование антимонопольного </w:t>
      </w:r>
      <w:proofErr w:type="spellStart"/>
      <w:r w:rsidRPr="00F26882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26882">
        <w:rPr>
          <w:rFonts w:ascii="PT Astra Serif" w:hAnsi="PT Astra Serif"/>
          <w:sz w:val="24"/>
          <w:szCs w:val="24"/>
        </w:rPr>
        <w:t xml:space="preserve">; создана рабочая группа по вопросам оценки эффективности функционирования антимонопольного </w:t>
      </w:r>
      <w:proofErr w:type="spellStart"/>
      <w:r w:rsidRPr="00F26882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26882">
        <w:rPr>
          <w:rFonts w:ascii="PT Astra Serif" w:hAnsi="PT Astra Serif"/>
          <w:sz w:val="24"/>
          <w:szCs w:val="24"/>
        </w:rPr>
        <w:t xml:space="preserve"> в Администрации Александровского </w:t>
      </w:r>
      <w:r>
        <w:rPr>
          <w:rFonts w:ascii="PT Astra Serif" w:hAnsi="PT Astra Serif"/>
          <w:sz w:val="24"/>
          <w:szCs w:val="24"/>
        </w:rPr>
        <w:t>района Томской области (информация размещена на официальном сайте Администрации Александровского района Томской области по ссылке:</w:t>
      </w:r>
      <w:r w:rsidRPr="00F26882">
        <w:rPr>
          <w:sz w:val="24"/>
          <w:szCs w:val="24"/>
        </w:rPr>
        <w:t xml:space="preserve"> </w:t>
      </w:r>
      <w:hyperlink r:id="rId9" w:history="1">
        <w:r w:rsidRPr="00E22024">
          <w:rPr>
            <w:rStyle w:val="ac"/>
            <w:rFonts w:ascii="PT Astra Serif" w:hAnsi="PT Astra Serif"/>
            <w:sz w:val="24"/>
            <w:szCs w:val="24"/>
          </w:rPr>
          <w:t>http://www.alsadm.ru/content/AntiMon</w:t>
        </w:r>
      </w:hyperlink>
      <w:r>
        <w:rPr>
          <w:rFonts w:ascii="PT Astra Serif" w:hAnsi="PT Astra Serif"/>
          <w:sz w:val="24"/>
          <w:szCs w:val="24"/>
        </w:rPr>
        <w:t>).</w:t>
      </w:r>
    </w:p>
    <w:p w:rsidR="00F26882" w:rsidRPr="00F26882" w:rsidRDefault="00F26882" w:rsidP="00F2688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>В 2021 году использовалась типовая карта уровней рисков нарушения антимонопольного законодательства</w:t>
      </w:r>
      <w:r>
        <w:rPr>
          <w:rFonts w:ascii="PT Astra Serif" w:hAnsi="PT Astra Serif"/>
          <w:sz w:val="24"/>
          <w:szCs w:val="24"/>
        </w:rPr>
        <w:t xml:space="preserve"> </w:t>
      </w:r>
      <w:r w:rsidRPr="00F26882">
        <w:rPr>
          <w:rFonts w:ascii="PT Astra Serif" w:hAnsi="PT Astra Serif"/>
          <w:sz w:val="24"/>
          <w:szCs w:val="24"/>
        </w:rPr>
        <w:t>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F26882">
        <w:rPr>
          <w:rFonts w:ascii="PT Astra Serif" w:hAnsi="PT Astra Serif"/>
          <w:sz w:val="24"/>
          <w:szCs w:val="24"/>
        </w:rPr>
        <w:t xml:space="preserve">(https://depeconom.tomsk.gov.ru/antimonopolnyj-komplaens). В 2022 году карта рисков нарушения антимонопольного законодательства в деятельности </w:t>
      </w:r>
      <w:r>
        <w:rPr>
          <w:rFonts w:ascii="PT Astra Serif" w:hAnsi="PT Astra Serif"/>
          <w:sz w:val="24"/>
          <w:szCs w:val="24"/>
        </w:rPr>
        <w:t xml:space="preserve">органов местного самоуправления </w:t>
      </w:r>
      <w:r w:rsidRPr="00F26882">
        <w:rPr>
          <w:rFonts w:ascii="PT Astra Serif" w:hAnsi="PT Astra Serif"/>
          <w:sz w:val="24"/>
          <w:szCs w:val="24"/>
        </w:rPr>
        <w:t>Александровского района  будет утверждена до 01.04.2022</w:t>
      </w:r>
      <w:r>
        <w:rPr>
          <w:rFonts w:ascii="PT Astra Serif" w:hAnsi="PT Astra Serif"/>
          <w:sz w:val="24"/>
          <w:szCs w:val="24"/>
        </w:rPr>
        <w:t>.</w:t>
      </w:r>
    </w:p>
    <w:p w:rsidR="00F26882" w:rsidRPr="00F26882" w:rsidRDefault="00F26882" w:rsidP="00F26882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>29.06.2020 утвержден План мероприятий по снижению рисков нарушения антимонопольного законодательства в деятельности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 xml:space="preserve"> </w:t>
      </w:r>
      <w:r w:rsidRPr="00F26882">
        <w:rPr>
          <w:rFonts w:ascii="PT Astra Serif" w:hAnsi="PT Astra Serif"/>
          <w:sz w:val="24"/>
          <w:szCs w:val="24"/>
        </w:rPr>
        <w:t>(http://www.alsadm.ru/content/AntiMon).</w:t>
      </w:r>
    </w:p>
    <w:p w:rsidR="00430BC7" w:rsidRPr="00F26882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 xml:space="preserve">Информация о проведенных мероприятиях по реализации антимонопольного </w:t>
      </w:r>
      <w:proofErr w:type="spellStart"/>
      <w:r w:rsidRPr="00F26882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F26882">
        <w:rPr>
          <w:rFonts w:ascii="PT Astra Serif" w:hAnsi="PT Astra Serif"/>
          <w:sz w:val="24"/>
          <w:szCs w:val="24"/>
        </w:rPr>
        <w:t>:</w:t>
      </w:r>
    </w:p>
    <w:p w:rsidR="00430BC7" w:rsidRPr="00F26882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>2.1.</w:t>
      </w:r>
      <w:r w:rsidR="00771F17" w:rsidRPr="00F26882">
        <w:rPr>
          <w:rFonts w:ascii="PT Astra Serif" w:hAnsi="PT Astra Serif"/>
          <w:sz w:val="24"/>
          <w:szCs w:val="24"/>
        </w:rPr>
        <w:t xml:space="preserve"> </w:t>
      </w:r>
      <w:r w:rsidRPr="00F26882">
        <w:rPr>
          <w:rFonts w:ascii="PT Astra Serif" w:hAnsi="PT Astra Serif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F26882">
        <w:rPr>
          <w:rFonts w:ascii="PT Astra Serif" w:hAnsi="PT Astra Serif"/>
          <w:bCs/>
          <w:sz w:val="24"/>
          <w:szCs w:val="24"/>
        </w:rPr>
        <w:t xml:space="preserve">(далее - АМЗ) </w:t>
      </w:r>
      <w:r w:rsidR="00771F17" w:rsidRPr="00F26882">
        <w:rPr>
          <w:rFonts w:ascii="PT Astra Serif" w:hAnsi="PT Astra Serif"/>
          <w:bCs/>
          <w:sz w:val="24"/>
          <w:szCs w:val="24"/>
        </w:rPr>
        <w:t>в деятельности ОМСУ</w:t>
      </w:r>
      <w:r w:rsidR="00F26CD1" w:rsidRPr="00F26882">
        <w:rPr>
          <w:rFonts w:ascii="PT Astra Serif" w:hAnsi="PT Astra Serif"/>
          <w:bCs/>
          <w:sz w:val="24"/>
          <w:szCs w:val="24"/>
        </w:rPr>
        <w:t>:</w:t>
      </w:r>
    </w:p>
    <w:p w:rsidR="00430BC7" w:rsidRDefault="00430BC7" w:rsidP="004F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2D3335">
        <w:rPr>
          <w:rFonts w:ascii="PT Astra Serif" w:hAnsi="PT Astra Serif"/>
          <w:bCs/>
          <w:sz w:val="24"/>
          <w:szCs w:val="24"/>
        </w:rPr>
        <w:t>Указывается наличие предостережений, предупреждений, штрафов, жалоб</w:t>
      </w:r>
      <w:r w:rsidR="00F32D1E" w:rsidRPr="002D3335">
        <w:rPr>
          <w:rFonts w:ascii="PT Astra Serif" w:hAnsi="PT Astra Serif"/>
          <w:bCs/>
          <w:sz w:val="24"/>
          <w:szCs w:val="24"/>
        </w:rPr>
        <w:t xml:space="preserve">, возбужденных дел в </w:t>
      </w:r>
      <w:r w:rsidR="00771F17" w:rsidRPr="002D3335">
        <w:rPr>
          <w:rFonts w:ascii="PT Astra Serif" w:hAnsi="PT Astra Serif"/>
          <w:bCs/>
          <w:sz w:val="24"/>
          <w:szCs w:val="24"/>
        </w:rPr>
        <w:t xml:space="preserve">ОМСУ </w:t>
      </w:r>
      <w:r w:rsidR="004643DF" w:rsidRPr="002D3335">
        <w:rPr>
          <w:rFonts w:ascii="PT Astra Serif" w:hAnsi="PT Astra Serif"/>
          <w:bCs/>
          <w:sz w:val="24"/>
          <w:szCs w:val="24"/>
        </w:rPr>
        <w:t xml:space="preserve">за </w:t>
      </w:r>
      <w:r w:rsidR="00131A43" w:rsidRPr="002D3335">
        <w:rPr>
          <w:rFonts w:ascii="PT Astra Serif" w:hAnsi="PT Astra Serif"/>
          <w:bCs/>
          <w:sz w:val="24"/>
          <w:szCs w:val="24"/>
        </w:rPr>
        <w:t>2019-2021 годы</w:t>
      </w:r>
      <w:r w:rsidR="002D3335">
        <w:rPr>
          <w:rFonts w:ascii="PT Astra Serif" w:hAnsi="PT Astra Serif"/>
          <w:bCs/>
          <w:sz w:val="24"/>
          <w:szCs w:val="24"/>
        </w:rPr>
        <w:t>:</w:t>
      </w:r>
    </w:p>
    <w:p w:rsidR="00B66C56" w:rsidRDefault="00B66C56" w:rsidP="004F0A0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2126"/>
        <w:gridCol w:w="2268"/>
      </w:tblGrid>
      <w:tr w:rsidR="00EA0D7B" w:rsidRPr="005C500D" w:rsidTr="005C500D">
        <w:trPr>
          <w:trHeight w:val="1128"/>
        </w:trPr>
        <w:tc>
          <w:tcPr>
            <w:tcW w:w="2268" w:type="dxa"/>
            <w:shd w:val="clear" w:color="000000" w:fill="auto"/>
            <w:hideMark/>
          </w:tcPr>
          <w:p w:rsidR="00EA0D7B" w:rsidRPr="005C500D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Выявленные нарушения АМЗ</w:t>
            </w:r>
          </w:p>
        </w:tc>
        <w:tc>
          <w:tcPr>
            <w:tcW w:w="1560" w:type="dxa"/>
            <w:shd w:val="clear" w:color="000000" w:fill="auto"/>
            <w:hideMark/>
          </w:tcPr>
          <w:p w:rsidR="00EA0D7B" w:rsidRPr="005C500D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 АМЗ, которая была нарушена</w:t>
            </w:r>
          </w:p>
        </w:tc>
        <w:tc>
          <w:tcPr>
            <w:tcW w:w="1701" w:type="dxa"/>
            <w:shd w:val="clear" w:color="000000" w:fill="auto"/>
            <w:hideMark/>
          </w:tcPr>
          <w:p w:rsidR="00EA0D7B" w:rsidRPr="005C500D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Причина возникновения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5C500D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268" w:type="dxa"/>
            <w:shd w:val="clear" w:color="000000" w:fill="auto"/>
            <w:hideMark/>
          </w:tcPr>
          <w:p w:rsidR="00EA0D7B" w:rsidRPr="005C500D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Сведения о мерах по устранению нарушения АМЗ</w:t>
            </w:r>
          </w:p>
        </w:tc>
      </w:tr>
      <w:tr w:rsidR="001E7402" w:rsidRPr="005C500D" w:rsidTr="005C500D">
        <w:trPr>
          <w:trHeight w:val="1128"/>
        </w:trPr>
        <w:tc>
          <w:tcPr>
            <w:tcW w:w="2268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Нарушение законодательства РФ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402">
              <w:rPr>
                <w:rFonts w:ascii="Times New Roman" w:hAnsi="Times New Roman" w:cs="Times New Roman"/>
              </w:rPr>
              <w:t>2020 год (Александровское сельское поселение)</w:t>
            </w:r>
          </w:p>
        </w:tc>
        <w:tc>
          <w:tcPr>
            <w:tcW w:w="1560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Ст. 34 Закона № 44-ФЗ</w:t>
            </w:r>
          </w:p>
        </w:tc>
        <w:tc>
          <w:tcPr>
            <w:tcW w:w="1701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5C500D">
              <w:rPr>
                <w:rFonts w:ascii="Times New Roman" w:hAnsi="Times New Roman" w:cs="Times New Roman"/>
              </w:rPr>
              <w:t>Несоответствие законодательству условий аукциона</w:t>
            </w:r>
          </w:p>
        </w:tc>
        <w:tc>
          <w:tcPr>
            <w:tcW w:w="2126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Решение по делу № 070/06/106-77/2020 от 06.05.2020 г.</w:t>
            </w:r>
          </w:p>
        </w:tc>
        <w:tc>
          <w:tcPr>
            <w:tcW w:w="2268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 xml:space="preserve">Направление победителю закупки проекта контракта, приведенного в соответствие с Законом № 44-ФЗ </w:t>
            </w:r>
          </w:p>
        </w:tc>
      </w:tr>
      <w:tr w:rsidR="001E7402" w:rsidRPr="005C500D" w:rsidTr="005C500D">
        <w:trPr>
          <w:trHeight w:val="1128"/>
        </w:trPr>
        <w:tc>
          <w:tcPr>
            <w:tcW w:w="2268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lastRenderedPageBreak/>
              <w:t>Нарушение Закона о защите конкуренции</w:t>
            </w:r>
            <w:r>
              <w:rPr>
                <w:rFonts w:ascii="Times New Roman" w:hAnsi="Times New Roman" w:cs="Times New Roman"/>
              </w:rPr>
              <w:t xml:space="preserve"> 2020 год (Александровское сельское поселение)</w:t>
            </w:r>
          </w:p>
        </w:tc>
        <w:tc>
          <w:tcPr>
            <w:tcW w:w="1560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ч.1 ст. 15 Закона о защите конкуренции</w:t>
            </w:r>
          </w:p>
        </w:tc>
        <w:tc>
          <w:tcPr>
            <w:tcW w:w="1701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Заключение договора без проведения конкурентных процедур и не принятие мер по возврату автомобиля</w:t>
            </w:r>
          </w:p>
        </w:tc>
        <w:tc>
          <w:tcPr>
            <w:tcW w:w="2126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Предупреждение о прекращении действий, которые содержат признаки нарушения антимонопольного законодательства</w:t>
            </w:r>
          </w:p>
        </w:tc>
        <w:tc>
          <w:tcPr>
            <w:tcW w:w="2268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Предупреждение исполнено</w:t>
            </w:r>
          </w:p>
        </w:tc>
      </w:tr>
      <w:tr w:rsidR="001E7402" w:rsidRPr="005C500D" w:rsidTr="005C500D">
        <w:trPr>
          <w:trHeight w:val="1128"/>
        </w:trPr>
        <w:tc>
          <w:tcPr>
            <w:tcW w:w="2268" w:type="dxa"/>
            <w:shd w:val="clear" w:color="000000" w:fill="auto"/>
          </w:tcPr>
          <w:p w:rsidR="001E7402" w:rsidRPr="001E7402" w:rsidRDefault="001E7402" w:rsidP="001E7402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Нарушение законодательства РФ о контрактной системе в сфере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40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1E7402">
              <w:rPr>
                <w:rFonts w:ascii="Times New Roman" w:hAnsi="Times New Roman" w:cs="Times New Roman"/>
              </w:rPr>
              <w:t xml:space="preserve"> год (Александровское сельское поселение)</w:t>
            </w:r>
          </w:p>
        </w:tc>
        <w:tc>
          <w:tcPr>
            <w:tcW w:w="1560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Ст. 7, ст. 34, ст. 63, ст. 68, ст. 96 Закона № 44-ФЗ</w:t>
            </w:r>
          </w:p>
        </w:tc>
        <w:tc>
          <w:tcPr>
            <w:tcW w:w="1701" w:type="dxa"/>
            <w:shd w:val="clear" w:color="000000" w:fill="auto"/>
          </w:tcPr>
          <w:p w:rsidR="001E7402" w:rsidRPr="001E7402" w:rsidRDefault="001E7402" w:rsidP="007C71A3">
            <w:pPr>
              <w:rPr>
                <w:rFonts w:ascii="Times New Roman" w:hAnsi="Times New Roman" w:cs="Times New Roman"/>
              </w:rPr>
            </w:pPr>
            <w:r w:rsidRPr="005C500D">
              <w:rPr>
                <w:rFonts w:ascii="Times New Roman" w:hAnsi="Times New Roman" w:cs="Times New Roman"/>
              </w:rPr>
              <w:t>Несоответствие законодательству условий аукциона</w:t>
            </w:r>
          </w:p>
        </w:tc>
        <w:tc>
          <w:tcPr>
            <w:tcW w:w="2126" w:type="dxa"/>
            <w:shd w:val="clear" w:color="000000" w:fill="auto"/>
          </w:tcPr>
          <w:p w:rsidR="001E7402" w:rsidRPr="001E7402" w:rsidRDefault="001E7402" w:rsidP="001E7402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Решение по делу № 070/06/99-47/2021 от 05.04.2021 г.</w:t>
            </w:r>
          </w:p>
          <w:p w:rsidR="001E7402" w:rsidRPr="001E7402" w:rsidRDefault="001E7402" w:rsidP="001E7402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Постановление о наложении штрафа по делу об административном правонарушении № 070/04/7.30-161/2021 от 28.04.2021 г.</w:t>
            </w:r>
          </w:p>
        </w:tc>
        <w:tc>
          <w:tcPr>
            <w:tcW w:w="2268" w:type="dxa"/>
            <w:shd w:val="clear" w:color="000000" w:fill="auto"/>
          </w:tcPr>
          <w:p w:rsidR="001E7402" w:rsidRPr="001E7402" w:rsidRDefault="001E7402" w:rsidP="001E7402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 xml:space="preserve">Административное наказание в виде административного штрафа </w:t>
            </w:r>
          </w:p>
          <w:p w:rsidR="001E7402" w:rsidRPr="001E7402" w:rsidRDefault="001E7402" w:rsidP="001E7402">
            <w:pPr>
              <w:rPr>
                <w:rFonts w:ascii="Times New Roman" w:hAnsi="Times New Roman" w:cs="Times New Roman"/>
              </w:rPr>
            </w:pPr>
            <w:r w:rsidRPr="001E7402">
              <w:rPr>
                <w:rFonts w:ascii="Times New Roman" w:hAnsi="Times New Roman" w:cs="Times New Roman"/>
              </w:rPr>
              <w:t>(ч. 4.2. ст. 7.30 КоАП РФ)</w:t>
            </w:r>
          </w:p>
        </w:tc>
      </w:tr>
    </w:tbl>
    <w:p w:rsidR="00430BC7" w:rsidRPr="00F26882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>2.2. Анализ действующих нормативных правовых актов</w:t>
      </w:r>
      <w:r w:rsidR="00C511FB" w:rsidRPr="00F26882">
        <w:rPr>
          <w:rFonts w:ascii="PT Astra Serif" w:hAnsi="PT Astra Serif"/>
          <w:sz w:val="24"/>
          <w:szCs w:val="24"/>
        </w:rPr>
        <w:t xml:space="preserve"> </w:t>
      </w:r>
      <w:r w:rsidRPr="00F26882">
        <w:rPr>
          <w:rFonts w:ascii="PT Astra Serif" w:hAnsi="PT Astra Serif"/>
          <w:sz w:val="24"/>
          <w:szCs w:val="24"/>
        </w:rPr>
        <w:t xml:space="preserve">на предмет их соответствия </w:t>
      </w:r>
      <w:r w:rsidR="00EA0D7B" w:rsidRPr="00F26882">
        <w:rPr>
          <w:rFonts w:ascii="PT Astra Serif" w:hAnsi="PT Astra Serif"/>
          <w:sz w:val="24"/>
          <w:szCs w:val="24"/>
        </w:rPr>
        <w:t>АМЗ</w:t>
      </w:r>
      <w:r w:rsidR="00F32D1E" w:rsidRPr="00F26882">
        <w:rPr>
          <w:rFonts w:ascii="PT Astra Serif" w:hAnsi="PT Astra Serif"/>
          <w:sz w:val="24"/>
          <w:szCs w:val="24"/>
        </w:rPr>
        <w:t>:</w:t>
      </w:r>
    </w:p>
    <w:p w:rsidR="00484A5F" w:rsidRDefault="007E1CDB" w:rsidP="00484A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Принято р</w:t>
      </w:r>
      <w:r w:rsidRPr="007E1CDB">
        <w:rPr>
          <w:rFonts w:ascii="PT Astra Serif" w:hAnsi="PT Astra Serif"/>
          <w:sz w:val="24"/>
          <w:szCs w:val="24"/>
        </w:rPr>
        <w:t>аспоряжение Администрации Александровского района Томской области от 29.06.2020 № 41-р «Об организации в Администрации Александровского района Томской области системы внутреннего обеспечения соответствия требованиям антимонопольного законодательства»</w:t>
      </w:r>
      <w:r>
        <w:rPr>
          <w:rFonts w:ascii="PT Astra Serif" w:hAnsi="PT Astra Serif"/>
          <w:sz w:val="24"/>
          <w:szCs w:val="24"/>
        </w:rPr>
        <w:t>.</w:t>
      </w:r>
      <w:r w:rsidRPr="007E1CDB">
        <w:rPr>
          <w:rFonts w:ascii="PT Astra Serif" w:hAnsi="PT Astra Serif"/>
          <w:sz w:val="24"/>
          <w:szCs w:val="24"/>
        </w:rPr>
        <w:t xml:space="preserve"> </w:t>
      </w:r>
    </w:p>
    <w:p w:rsidR="00484A5F" w:rsidRPr="00AC5783" w:rsidRDefault="00484A5F" w:rsidP="00484A5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C5783">
        <w:rPr>
          <w:rFonts w:ascii="PT Astra Serif" w:hAnsi="PT Astra Serif"/>
          <w:sz w:val="24"/>
          <w:szCs w:val="24"/>
        </w:rPr>
        <w:t>В 2021 году нормативные правовые акты не разрабатывались.</w:t>
      </w:r>
    </w:p>
    <w:p w:rsidR="008A59C5" w:rsidRPr="00F26882" w:rsidRDefault="008A59C5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26882">
        <w:rPr>
          <w:rFonts w:ascii="PT Astra Serif" w:hAnsi="PT Astra Serif"/>
          <w:sz w:val="24"/>
          <w:szCs w:val="24"/>
        </w:rPr>
        <w:t>2.3.</w:t>
      </w:r>
      <w:r w:rsidRPr="00F26882">
        <w:rPr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</w:t>
      </w:r>
      <w:r w:rsidRPr="00F26882">
        <w:rPr>
          <w:rFonts w:ascii="PT Astra Serif" w:hAnsi="PT Astra Serif"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F26882">
        <w:rPr>
          <w:rFonts w:ascii="PT Astra Serif" w:hAnsi="PT Astra Serif"/>
          <w:sz w:val="24"/>
          <w:szCs w:val="24"/>
        </w:rPr>
        <w:t>АМЗ</w:t>
      </w:r>
      <w:r w:rsidRPr="00F26882">
        <w:rPr>
          <w:rFonts w:ascii="PT Astra Serif" w:hAnsi="PT Astra Serif"/>
          <w:bCs/>
          <w:sz w:val="24"/>
          <w:szCs w:val="24"/>
        </w:rPr>
        <w:t>:</w:t>
      </w:r>
    </w:p>
    <w:p w:rsidR="00484A5F" w:rsidRDefault="00484A5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484A5F">
        <w:rPr>
          <w:rFonts w:ascii="PT Astra Serif" w:hAnsi="PT Astra Serif"/>
          <w:bCs/>
          <w:sz w:val="24"/>
          <w:szCs w:val="24"/>
        </w:rPr>
        <w:t>В 2021 году нормативные правовые акты не разрабатывались.</w:t>
      </w:r>
    </w:p>
    <w:p w:rsidR="00DB1EE4" w:rsidRDefault="006121F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F26882">
        <w:rPr>
          <w:rFonts w:ascii="PT Astra Serif" w:hAnsi="PT Astra Serif"/>
          <w:bCs/>
          <w:sz w:val="24"/>
          <w:szCs w:val="24"/>
        </w:rPr>
        <w:t xml:space="preserve">2.4. Мониторинг и анализ практики </w:t>
      </w:r>
      <w:r w:rsidR="00EA0D7B" w:rsidRPr="00F26882">
        <w:rPr>
          <w:rFonts w:ascii="PT Astra Serif" w:hAnsi="PT Astra Serif"/>
          <w:bCs/>
          <w:sz w:val="24"/>
          <w:szCs w:val="24"/>
        </w:rPr>
        <w:t>АМЗ</w:t>
      </w:r>
      <w:r w:rsidRPr="00F26882">
        <w:rPr>
          <w:rFonts w:ascii="PT Astra Serif" w:hAnsi="PT Astra Serif"/>
          <w:bCs/>
          <w:sz w:val="24"/>
          <w:szCs w:val="24"/>
        </w:rPr>
        <w:t>:</w:t>
      </w:r>
    </w:p>
    <w:p w:rsidR="009F757F" w:rsidRPr="009F757F" w:rsidRDefault="009F757F" w:rsidP="009F757F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Постановление Администрации Александровского района Томской области от </w:t>
      </w:r>
      <w:r w:rsidRPr="009F757F">
        <w:rPr>
          <w:rFonts w:ascii="PT Astra Serif" w:hAnsi="PT Astra Serif"/>
          <w:bCs/>
          <w:sz w:val="24"/>
          <w:szCs w:val="24"/>
        </w:rPr>
        <w:t>23.12.2021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9F757F">
        <w:rPr>
          <w:rFonts w:ascii="PT Astra Serif" w:hAnsi="PT Astra Serif"/>
          <w:bCs/>
          <w:sz w:val="24"/>
          <w:szCs w:val="24"/>
        </w:rPr>
        <w:t>№ 1181</w:t>
      </w:r>
      <w:r>
        <w:rPr>
          <w:rFonts w:ascii="PT Astra Serif" w:hAnsi="PT Astra Serif"/>
          <w:bCs/>
          <w:sz w:val="24"/>
          <w:szCs w:val="24"/>
        </w:rPr>
        <w:t xml:space="preserve"> «</w:t>
      </w:r>
      <w:r w:rsidRPr="009F757F">
        <w:rPr>
          <w:rFonts w:ascii="PT Astra Serif" w:hAnsi="PT Astra Serif"/>
          <w:bCs/>
          <w:sz w:val="24"/>
          <w:szCs w:val="24"/>
        </w:rPr>
        <w:t>Об утверждении типового положения о закупке товаров, работ, услуг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9F757F">
        <w:rPr>
          <w:rFonts w:ascii="PT Astra Serif" w:hAnsi="PT Astra Serif"/>
          <w:bCs/>
          <w:sz w:val="24"/>
          <w:szCs w:val="24"/>
        </w:rPr>
        <w:t>от</w:t>
      </w:r>
      <w:r>
        <w:rPr>
          <w:rFonts w:ascii="PT Astra Serif" w:hAnsi="PT Astra Serif"/>
          <w:bCs/>
          <w:sz w:val="24"/>
          <w:szCs w:val="24"/>
        </w:rPr>
        <w:t>дельными видами юридических лиц».</w:t>
      </w:r>
      <w:r w:rsidRPr="009F757F">
        <w:rPr>
          <w:rFonts w:ascii="PT Astra Serif" w:hAnsi="PT Astra Serif"/>
          <w:bCs/>
          <w:sz w:val="24"/>
          <w:szCs w:val="24"/>
        </w:rPr>
        <w:t xml:space="preserve">     </w:t>
      </w:r>
    </w:p>
    <w:p w:rsidR="009F757F" w:rsidRDefault="009F757F" w:rsidP="009F757F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О</w:t>
      </w:r>
      <w:r w:rsidRPr="009F757F">
        <w:rPr>
          <w:rFonts w:ascii="PT Astra Serif" w:hAnsi="PT Astra Serif"/>
          <w:bCs/>
          <w:sz w:val="24"/>
          <w:szCs w:val="24"/>
        </w:rPr>
        <w:t xml:space="preserve">существлен мониторинг и анализ практики применения АМЗ </w:t>
      </w:r>
      <w:r>
        <w:rPr>
          <w:rFonts w:ascii="PT Astra Serif" w:hAnsi="PT Astra Serif"/>
          <w:bCs/>
          <w:sz w:val="24"/>
          <w:szCs w:val="24"/>
        </w:rPr>
        <w:t>в</w:t>
      </w:r>
      <w:r w:rsidRPr="009F757F">
        <w:rPr>
          <w:rFonts w:ascii="PT Astra Serif" w:hAnsi="PT Astra Serif"/>
          <w:bCs/>
          <w:sz w:val="24"/>
          <w:szCs w:val="24"/>
        </w:rPr>
        <w:t xml:space="preserve"> целях повышения эффективности, обеспечения гласности и прозрачности осуществления закупок, осуществляемых отдельными видами юридических лиц в соответствии с требованиями Федерального закона от 18 июля 2011 года № 223-ФЗ «О закупках товаров, работ, услуг отд</w:t>
      </w:r>
      <w:r>
        <w:rPr>
          <w:rFonts w:ascii="PT Astra Serif" w:hAnsi="PT Astra Serif"/>
          <w:bCs/>
          <w:sz w:val="24"/>
          <w:szCs w:val="24"/>
        </w:rPr>
        <w:t>ельными видами юридических лиц».</w:t>
      </w:r>
    </w:p>
    <w:p w:rsidR="00C255C1" w:rsidRPr="00F26882" w:rsidRDefault="00C255C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A4AAD">
        <w:rPr>
          <w:rFonts w:ascii="PT Astra Serif" w:hAnsi="PT Astra Serif"/>
          <w:bCs/>
          <w:sz w:val="24"/>
          <w:szCs w:val="24"/>
        </w:rPr>
        <w:t xml:space="preserve">2.5. </w:t>
      </w:r>
      <w:r w:rsidRPr="005A4AAD">
        <w:rPr>
          <w:rFonts w:ascii="PT Astra Serif" w:hAnsi="PT Astra Serif"/>
          <w:sz w:val="24"/>
          <w:szCs w:val="24"/>
        </w:rPr>
        <w:t>Проведение</w:t>
      </w:r>
      <w:r w:rsidRPr="00F26882">
        <w:rPr>
          <w:rFonts w:ascii="PT Astra Serif" w:hAnsi="PT Astra Serif"/>
          <w:sz w:val="24"/>
          <w:szCs w:val="24"/>
        </w:rPr>
        <w:t xml:space="preserve"> оценки </w:t>
      </w:r>
      <w:r w:rsidR="00AD5BDC" w:rsidRPr="00F26882">
        <w:rPr>
          <w:rFonts w:ascii="PT Astra Serif" w:hAnsi="PT Astra Serif"/>
          <w:sz w:val="24"/>
          <w:szCs w:val="24"/>
        </w:rPr>
        <w:t>выполнения</w:t>
      </w:r>
      <w:r w:rsidRPr="00F26882">
        <w:rPr>
          <w:rFonts w:ascii="PT Astra Serif" w:hAnsi="PT Astra Serif"/>
          <w:sz w:val="24"/>
          <w:szCs w:val="24"/>
        </w:rPr>
        <w:t xml:space="preserve"> мероприятий по снижению рисков нарушения </w:t>
      </w:r>
      <w:r w:rsidR="00EA0D7B" w:rsidRPr="00F26882">
        <w:rPr>
          <w:rFonts w:ascii="PT Astra Serif" w:hAnsi="PT Astra Serif"/>
          <w:sz w:val="24"/>
          <w:szCs w:val="24"/>
        </w:rPr>
        <w:t>АМЗ</w:t>
      </w:r>
      <w:r w:rsidRPr="00F26882">
        <w:rPr>
          <w:rFonts w:ascii="PT Astra Serif" w:hAnsi="PT Astra Serif"/>
          <w:sz w:val="24"/>
          <w:szCs w:val="24"/>
        </w:rPr>
        <w:t xml:space="preserve"> в </w:t>
      </w:r>
      <w:r w:rsidR="00741959" w:rsidRPr="00F26882">
        <w:rPr>
          <w:rFonts w:ascii="PT Astra Serif" w:hAnsi="PT Astra Serif"/>
          <w:sz w:val="24"/>
          <w:szCs w:val="24"/>
        </w:rPr>
        <w:t>ОМСУ</w:t>
      </w:r>
      <w:r w:rsidR="00AD5BDC" w:rsidRPr="00F26882">
        <w:rPr>
          <w:rFonts w:ascii="PT Astra Serif" w:hAnsi="PT Astra Serif"/>
          <w:sz w:val="24"/>
          <w:szCs w:val="24"/>
        </w:rPr>
        <w:t>:</w:t>
      </w:r>
    </w:p>
    <w:p w:rsidR="001D7659" w:rsidRPr="001D7659" w:rsidRDefault="001D7659" w:rsidP="001D765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7659">
        <w:rPr>
          <w:rFonts w:ascii="PT Astra Serif" w:hAnsi="PT Astra Serif"/>
          <w:sz w:val="24"/>
          <w:szCs w:val="24"/>
        </w:rPr>
        <w:t>1) Ознакомление с Положение</w:t>
      </w:r>
      <w:r>
        <w:rPr>
          <w:rFonts w:ascii="PT Astra Serif" w:hAnsi="PT Astra Serif"/>
          <w:sz w:val="24"/>
          <w:szCs w:val="24"/>
        </w:rPr>
        <w:t>м</w:t>
      </w:r>
      <w:r w:rsidRPr="001D7659">
        <w:rPr>
          <w:rFonts w:ascii="PT Astra Serif" w:hAnsi="PT Astra Serif"/>
          <w:sz w:val="24"/>
          <w:szCs w:val="24"/>
        </w:rPr>
        <w:t xml:space="preserve"> об организации системы внутреннего обеспечения соответствия требованиям антимонопольного законодательства деятельности Администрации Александровского района Томской области</w:t>
      </w:r>
      <w:r>
        <w:rPr>
          <w:rFonts w:ascii="PT Astra Serif" w:hAnsi="PT Astra Serif"/>
          <w:sz w:val="24"/>
          <w:szCs w:val="24"/>
        </w:rPr>
        <w:t>:</w:t>
      </w:r>
    </w:p>
    <w:p w:rsidR="001D7659" w:rsidRPr="001D7659" w:rsidRDefault="001D7659" w:rsidP="001D765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7659">
        <w:rPr>
          <w:rFonts w:ascii="PT Astra Serif" w:hAnsi="PT Astra Serif"/>
          <w:sz w:val="24"/>
          <w:szCs w:val="24"/>
        </w:rPr>
        <w:t>- граждан при поступлении на муниципальную службу Томской области;</w:t>
      </w:r>
    </w:p>
    <w:p w:rsidR="001D7659" w:rsidRPr="001D7659" w:rsidRDefault="001D7659" w:rsidP="001D765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7659">
        <w:rPr>
          <w:rFonts w:ascii="PT Astra Serif" w:hAnsi="PT Astra Serif"/>
          <w:sz w:val="24"/>
          <w:szCs w:val="24"/>
        </w:rPr>
        <w:t>- муниципальных служащих Администрации Александровского района Томской области;</w:t>
      </w:r>
    </w:p>
    <w:p w:rsidR="001D7659" w:rsidRPr="001D7659" w:rsidRDefault="001D7659" w:rsidP="001D765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7659">
        <w:rPr>
          <w:rFonts w:ascii="PT Astra Serif" w:hAnsi="PT Astra Serif"/>
          <w:sz w:val="24"/>
          <w:szCs w:val="24"/>
        </w:rPr>
        <w:t>2) Обучение муниципальных служащих Администрации</w:t>
      </w:r>
      <w:r w:rsidRPr="001D7659">
        <w:t xml:space="preserve"> </w:t>
      </w:r>
      <w:r w:rsidRPr="001D7659">
        <w:rPr>
          <w:rFonts w:ascii="PT Astra Serif" w:hAnsi="PT Astra Serif"/>
          <w:sz w:val="24"/>
          <w:szCs w:val="24"/>
        </w:rPr>
        <w:t>Александровского района Томской области требованиям антимонопольного законодательства;</w:t>
      </w:r>
    </w:p>
    <w:p w:rsidR="001D7659" w:rsidRPr="001D7659" w:rsidRDefault="001D7659" w:rsidP="001D765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7659">
        <w:rPr>
          <w:rFonts w:ascii="PT Astra Serif" w:hAnsi="PT Astra Serif"/>
          <w:sz w:val="24"/>
          <w:szCs w:val="24"/>
        </w:rPr>
        <w:t xml:space="preserve">3) Подготовка доклада об антимонопольном </w:t>
      </w:r>
      <w:proofErr w:type="spellStart"/>
      <w:r w:rsidRPr="001D7659">
        <w:rPr>
          <w:rFonts w:ascii="PT Astra Serif" w:hAnsi="PT Astra Serif"/>
          <w:sz w:val="24"/>
          <w:szCs w:val="24"/>
        </w:rPr>
        <w:t>комплаенсе</w:t>
      </w:r>
      <w:proofErr w:type="spellEnd"/>
      <w:r w:rsidRPr="001D7659">
        <w:rPr>
          <w:rFonts w:ascii="PT Astra Serif" w:hAnsi="PT Astra Serif"/>
          <w:sz w:val="24"/>
          <w:szCs w:val="24"/>
        </w:rPr>
        <w:t xml:space="preserve"> за 202</w:t>
      </w:r>
      <w:r>
        <w:rPr>
          <w:rFonts w:ascii="PT Astra Serif" w:hAnsi="PT Astra Serif"/>
          <w:sz w:val="24"/>
          <w:szCs w:val="24"/>
        </w:rPr>
        <w:t>1</w:t>
      </w:r>
      <w:r w:rsidRPr="001D7659">
        <w:rPr>
          <w:rFonts w:ascii="PT Astra Serif" w:hAnsi="PT Astra Serif"/>
          <w:sz w:val="24"/>
          <w:szCs w:val="24"/>
        </w:rPr>
        <w:t xml:space="preserve"> год;</w:t>
      </w:r>
    </w:p>
    <w:p w:rsidR="001D7659" w:rsidRPr="001D0E4C" w:rsidRDefault="001D7659" w:rsidP="001D765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7659">
        <w:rPr>
          <w:rFonts w:ascii="PT Astra Serif" w:hAnsi="PT Astra Serif"/>
          <w:sz w:val="24"/>
          <w:szCs w:val="24"/>
        </w:rPr>
        <w:lastRenderedPageBreak/>
        <w:t xml:space="preserve">4) Взаимодействие с антимонопольным органом по вопросам функционирования в </w:t>
      </w:r>
      <w:r w:rsidRPr="001D0E4C">
        <w:rPr>
          <w:rFonts w:ascii="PT Astra Serif" w:hAnsi="PT Astra Serif"/>
          <w:sz w:val="24"/>
          <w:szCs w:val="24"/>
        </w:rPr>
        <w:t xml:space="preserve">Администрации Александровского района Томской области антимонопольного </w:t>
      </w:r>
      <w:proofErr w:type="spellStart"/>
      <w:r w:rsidRPr="001D0E4C">
        <w:rPr>
          <w:rFonts w:ascii="PT Astra Serif" w:hAnsi="PT Astra Serif"/>
          <w:sz w:val="24"/>
          <w:szCs w:val="24"/>
        </w:rPr>
        <w:t>комплаенса</w:t>
      </w:r>
      <w:proofErr w:type="spellEnd"/>
      <w:r w:rsidRPr="001D0E4C">
        <w:rPr>
          <w:rFonts w:ascii="PT Astra Serif" w:hAnsi="PT Astra Serif"/>
          <w:sz w:val="24"/>
          <w:szCs w:val="24"/>
        </w:rPr>
        <w:t>.</w:t>
      </w:r>
    </w:p>
    <w:p w:rsidR="001D7659" w:rsidRPr="001D0E4C" w:rsidRDefault="005472C3" w:rsidP="001D765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D0E4C">
        <w:rPr>
          <w:rFonts w:ascii="PT Astra Serif" w:hAnsi="PT Astra Serif"/>
          <w:sz w:val="24"/>
          <w:szCs w:val="24"/>
        </w:rPr>
        <w:t xml:space="preserve">5) </w:t>
      </w:r>
      <w:r w:rsidR="001D7659" w:rsidRPr="001D0E4C">
        <w:rPr>
          <w:rFonts w:ascii="PT Astra Serif" w:hAnsi="PT Astra Serif"/>
          <w:sz w:val="24"/>
          <w:szCs w:val="24"/>
        </w:rPr>
        <w:t>Выявление конфликтов интересов в деятельности муниципальных служащих Администрации в части нарушения антимонопольного законодательства</w:t>
      </w:r>
      <w:r w:rsidR="00E55E34" w:rsidRPr="001D0E4C">
        <w:rPr>
          <w:rFonts w:ascii="PT Astra Serif" w:hAnsi="PT Astra Serif"/>
          <w:sz w:val="24"/>
          <w:szCs w:val="24"/>
        </w:rPr>
        <w:t>.</w:t>
      </w:r>
    </w:p>
    <w:p w:rsidR="00DE36C9" w:rsidRPr="001D0E4C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1D0E4C">
        <w:rPr>
          <w:rFonts w:ascii="PT Astra Serif" w:hAnsi="PT Astra Serif"/>
          <w:bCs/>
          <w:sz w:val="24"/>
          <w:szCs w:val="24"/>
        </w:rPr>
        <w:t xml:space="preserve">3. Оценка эффективности функционирования в </w:t>
      </w:r>
      <w:r w:rsidR="00C722EC" w:rsidRPr="001D0E4C">
        <w:rPr>
          <w:rFonts w:ascii="PT Astra Serif" w:hAnsi="PT Astra Serif"/>
          <w:bCs/>
          <w:sz w:val="24"/>
          <w:szCs w:val="24"/>
        </w:rPr>
        <w:t>ОМСУ</w:t>
      </w:r>
      <w:r w:rsidRPr="001D0E4C">
        <w:rPr>
          <w:rFonts w:ascii="PT Astra Serif" w:hAnsi="PT Astra Serif"/>
          <w:bCs/>
          <w:sz w:val="24"/>
          <w:szCs w:val="24"/>
        </w:rPr>
        <w:t xml:space="preserve"> антимонопольного </w:t>
      </w:r>
      <w:proofErr w:type="spellStart"/>
      <w:r w:rsidRPr="001D0E4C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 w:rsidR="00DE36C9" w:rsidRPr="001D0E4C">
        <w:rPr>
          <w:rFonts w:ascii="PT Astra Serif" w:hAnsi="PT Astra Serif"/>
          <w:bCs/>
          <w:sz w:val="24"/>
          <w:szCs w:val="24"/>
        </w:rPr>
        <w:t xml:space="preserve"> (таблица в приложении).</w:t>
      </w:r>
    </w:p>
    <w:p w:rsidR="00DE36C9" w:rsidRPr="001D0E4C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1D0E4C">
        <w:rPr>
          <w:rFonts w:ascii="PT Astra Serif" w:hAnsi="PT Astra Serif"/>
          <w:bCs/>
          <w:sz w:val="24"/>
          <w:szCs w:val="24"/>
        </w:rPr>
        <w:t>4. Выводы:</w:t>
      </w:r>
    </w:p>
    <w:p w:rsidR="00484A5F" w:rsidRPr="001D0E4C" w:rsidRDefault="00484A5F" w:rsidP="005A4AA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1D0E4C">
        <w:rPr>
          <w:rFonts w:ascii="PT Astra Serif" w:hAnsi="PT Astra Serif"/>
          <w:bCs/>
          <w:sz w:val="24"/>
          <w:szCs w:val="24"/>
        </w:rPr>
        <w:t xml:space="preserve">Мероприятия по снижению рисков нарушения антимонопольного законодательства в деятельности Администрации Александровского района Томской области выполняются. </w:t>
      </w:r>
    </w:p>
    <w:p w:rsidR="00AD5BDC" w:rsidRPr="00F26882" w:rsidRDefault="00484A5F" w:rsidP="005A4AAD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1D0E4C">
        <w:rPr>
          <w:rFonts w:ascii="PT Astra Serif" w:hAnsi="PT Astra Serif"/>
          <w:bCs/>
          <w:sz w:val="24"/>
          <w:szCs w:val="24"/>
        </w:rPr>
        <w:t>В 2022 году планируется проведение мониторинга</w:t>
      </w:r>
      <w:r w:rsidRPr="00484A5F">
        <w:rPr>
          <w:rFonts w:ascii="PT Astra Serif" w:hAnsi="PT Astra Serif"/>
          <w:bCs/>
          <w:sz w:val="24"/>
          <w:szCs w:val="24"/>
        </w:rPr>
        <w:t xml:space="preserve"> и анализ практики антимонопольного зако</w:t>
      </w:r>
      <w:r>
        <w:rPr>
          <w:rFonts w:ascii="PT Astra Serif" w:hAnsi="PT Astra Serif"/>
          <w:bCs/>
          <w:sz w:val="24"/>
          <w:szCs w:val="24"/>
        </w:rPr>
        <w:t>нодательства. В срок до 01.04.2022 будут разработаны и утверждены</w:t>
      </w:r>
      <w:r w:rsidRPr="00484A5F">
        <w:rPr>
          <w:rFonts w:ascii="PT Astra Serif" w:hAnsi="PT Astra Serif"/>
          <w:bCs/>
          <w:sz w:val="24"/>
          <w:szCs w:val="24"/>
        </w:rPr>
        <w:t xml:space="preserve"> карт</w:t>
      </w:r>
      <w:r>
        <w:rPr>
          <w:rFonts w:ascii="PT Astra Serif" w:hAnsi="PT Astra Serif"/>
          <w:bCs/>
          <w:sz w:val="24"/>
          <w:szCs w:val="24"/>
        </w:rPr>
        <w:t>а</w:t>
      </w:r>
      <w:r w:rsidRPr="00484A5F">
        <w:rPr>
          <w:rFonts w:ascii="PT Astra Serif" w:hAnsi="PT Astra Serif"/>
          <w:bCs/>
          <w:sz w:val="24"/>
          <w:szCs w:val="24"/>
        </w:rPr>
        <w:t xml:space="preserve"> рисков нарушения антимонопольного законодательства в деятельности </w:t>
      </w:r>
      <w:r>
        <w:rPr>
          <w:rFonts w:ascii="PT Astra Serif" w:hAnsi="PT Astra Serif"/>
          <w:bCs/>
          <w:sz w:val="24"/>
          <w:szCs w:val="24"/>
        </w:rPr>
        <w:t xml:space="preserve">органов местного самоуправления и </w:t>
      </w:r>
      <w:r w:rsidRPr="00484A5F">
        <w:rPr>
          <w:rFonts w:ascii="PT Astra Serif" w:hAnsi="PT Astra Serif"/>
          <w:bCs/>
          <w:sz w:val="24"/>
          <w:szCs w:val="24"/>
        </w:rPr>
        <w:t>ключевы</w:t>
      </w:r>
      <w:r>
        <w:rPr>
          <w:rFonts w:ascii="PT Astra Serif" w:hAnsi="PT Astra Serif"/>
          <w:bCs/>
          <w:sz w:val="24"/>
          <w:szCs w:val="24"/>
        </w:rPr>
        <w:t>е</w:t>
      </w:r>
      <w:r w:rsidRPr="00484A5F">
        <w:rPr>
          <w:rFonts w:ascii="PT Astra Serif" w:hAnsi="PT Astra Serif"/>
          <w:bCs/>
          <w:sz w:val="24"/>
          <w:szCs w:val="24"/>
        </w:rPr>
        <w:t xml:space="preserve"> показате</w:t>
      </w:r>
      <w:r>
        <w:rPr>
          <w:rFonts w:ascii="PT Astra Serif" w:hAnsi="PT Astra Serif"/>
          <w:bCs/>
          <w:sz w:val="24"/>
          <w:szCs w:val="24"/>
        </w:rPr>
        <w:t>ли</w:t>
      </w:r>
      <w:r w:rsidRPr="00484A5F">
        <w:rPr>
          <w:rFonts w:ascii="PT Astra Serif" w:hAnsi="PT Astra Serif"/>
          <w:bCs/>
          <w:sz w:val="24"/>
          <w:szCs w:val="24"/>
        </w:rPr>
        <w:t xml:space="preserve"> эффективности функционирования в муниципальном образовании антимонопольного </w:t>
      </w:r>
      <w:proofErr w:type="spellStart"/>
      <w:r w:rsidRPr="00484A5F">
        <w:rPr>
          <w:rFonts w:ascii="PT Astra Serif" w:hAnsi="PT Astra Serif"/>
          <w:bCs/>
          <w:sz w:val="24"/>
          <w:szCs w:val="24"/>
        </w:rPr>
        <w:t>комплаенса</w:t>
      </w:r>
      <w:proofErr w:type="spellEnd"/>
      <w:r>
        <w:rPr>
          <w:rFonts w:ascii="PT Astra Serif" w:hAnsi="PT Astra Serif"/>
          <w:bCs/>
          <w:sz w:val="24"/>
          <w:szCs w:val="24"/>
        </w:rPr>
        <w:t>.</w:t>
      </w:r>
      <w:r w:rsidRPr="00484A5F">
        <w:rPr>
          <w:rFonts w:ascii="PT Astra Serif" w:hAnsi="PT Astra Serif"/>
          <w:bCs/>
          <w:sz w:val="24"/>
          <w:szCs w:val="24"/>
        </w:rPr>
        <w:t xml:space="preserve"> </w:t>
      </w:r>
      <w:r w:rsidR="00DE36C9" w:rsidRPr="00F26882">
        <w:rPr>
          <w:rFonts w:ascii="PT Astra Serif" w:hAnsi="PT Astra Serif"/>
          <w:bCs/>
          <w:sz w:val="24"/>
          <w:szCs w:val="24"/>
        </w:rPr>
        <w:br w:type="page"/>
      </w:r>
    </w:p>
    <w:p w:rsidR="00AD5BDC" w:rsidRPr="00F26882" w:rsidRDefault="00AD5BDC" w:rsidP="00AD5BDC">
      <w:pPr>
        <w:rPr>
          <w:rFonts w:ascii="PT Astra Serif" w:hAnsi="PT Astra Serif"/>
          <w:bCs/>
          <w:sz w:val="24"/>
          <w:szCs w:val="24"/>
        </w:rPr>
        <w:sectPr w:rsidR="00AD5BDC" w:rsidRPr="00F26882" w:rsidSect="002D3335">
          <w:pgSz w:w="11906" w:h="16838" w:code="9"/>
          <w:pgMar w:top="709" w:right="849" w:bottom="993" w:left="1134" w:header="0" w:footer="0" w:gutter="0"/>
          <w:cols w:space="708"/>
          <w:docGrid w:linePitch="360"/>
        </w:sectPr>
      </w:pPr>
    </w:p>
    <w:tbl>
      <w:tblPr>
        <w:tblStyle w:val="a5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AD5BDC" w:rsidRPr="005C500D" w:rsidTr="00AD5BDC">
        <w:tc>
          <w:tcPr>
            <w:tcW w:w="15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BDC" w:rsidRPr="005C500D" w:rsidRDefault="00AD5BDC" w:rsidP="00AD5BDC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lastRenderedPageBreak/>
              <w:t>Приложение</w:t>
            </w:r>
            <w:r w:rsidR="004D78D9" w:rsidRPr="005C500D">
              <w:rPr>
                <w:rFonts w:ascii="PT Astra Serif" w:hAnsi="PT Astra Serif"/>
                <w:sz w:val="22"/>
                <w:szCs w:val="22"/>
              </w:rPr>
              <w:t xml:space="preserve"> № 1</w:t>
            </w:r>
            <w:r w:rsidR="00D44E26" w:rsidRPr="005C500D">
              <w:rPr>
                <w:rFonts w:ascii="PT Astra Serif" w:hAnsi="PT Astra Serif"/>
                <w:sz w:val="22"/>
                <w:szCs w:val="22"/>
              </w:rPr>
              <w:t xml:space="preserve"> к докладу</w:t>
            </w:r>
          </w:p>
        </w:tc>
      </w:tr>
      <w:tr w:rsidR="00DE36C9" w:rsidRPr="005C500D" w:rsidTr="00201574">
        <w:tc>
          <w:tcPr>
            <w:tcW w:w="565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DE36C9" w:rsidRPr="005C500D" w:rsidRDefault="00DE36C9" w:rsidP="00AD5BDC">
            <w:pPr>
              <w:spacing w:line="276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5C500D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6C9" w:rsidRPr="005C500D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500D">
              <w:rPr>
                <w:rFonts w:ascii="PT Astra Serif" w:hAnsi="PT Astra Serif"/>
                <w:b/>
                <w:sz w:val="22"/>
                <w:szCs w:val="22"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36C9" w:rsidRPr="005C500D" w:rsidRDefault="00DE36C9" w:rsidP="0018628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500D">
              <w:rPr>
                <w:rFonts w:ascii="PT Astra Serif" w:hAnsi="PT Astra Serif"/>
                <w:b/>
                <w:sz w:val="22"/>
                <w:szCs w:val="22"/>
              </w:rPr>
              <w:t>Критерии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36C9" w:rsidRPr="005C500D" w:rsidRDefault="00DE36C9" w:rsidP="0018628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500D">
              <w:rPr>
                <w:rFonts w:ascii="PT Astra Serif" w:hAnsi="PT Astra Serif"/>
                <w:b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DE36C9" w:rsidRPr="005C500D" w:rsidRDefault="00DE36C9" w:rsidP="0018628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500D">
              <w:rPr>
                <w:rFonts w:ascii="PT Astra Serif" w:hAnsi="PT Astra Serif"/>
                <w:b/>
                <w:sz w:val="22"/>
                <w:szCs w:val="22"/>
              </w:rPr>
              <w:t>Оценка</w:t>
            </w:r>
          </w:p>
          <w:p w:rsidR="00DE36C9" w:rsidRPr="005C500D" w:rsidRDefault="00DE36C9" w:rsidP="0018628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C500D">
              <w:rPr>
                <w:rFonts w:ascii="PT Astra Serif" w:hAnsi="PT Astra Serif"/>
                <w:b/>
                <w:sz w:val="22"/>
                <w:szCs w:val="22"/>
              </w:rPr>
              <w:t>(балл)</w:t>
            </w:r>
          </w:p>
        </w:tc>
      </w:tr>
      <w:tr w:rsidR="00DE36C9" w:rsidRPr="005C500D" w:rsidTr="00201574">
        <w:tc>
          <w:tcPr>
            <w:tcW w:w="565" w:type="dxa"/>
            <w:vMerge/>
          </w:tcPr>
          <w:p w:rsidR="00DE36C9" w:rsidRPr="005C500D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  <w:vAlign w:val="center"/>
          </w:tcPr>
          <w:p w:rsidR="00DE36C9" w:rsidRPr="005C500D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35" w:type="dxa"/>
            <w:vAlign w:val="center"/>
          </w:tcPr>
          <w:p w:rsidR="00DE36C9" w:rsidRPr="005C500D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DE36C9" w:rsidRPr="005C500D" w:rsidRDefault="00DE36C9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t>Оценка (балл)</w:t>
            </w:r>
          </w:p>
        </w:tc>
        <w:tc>
          <w:tcPr>
            <w:tcW w:w="1984" w:type="dxa"/>
            <w:vMerge/>
          </w:tcPr>
          <w:p w:rsidR="00DE36C9" w:rsidRPr="005C500D" w:rsidRDefault="00DE36C9" w:rsidP="001862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:rsidR="00DE36C9" w:rsidRPr="005C500D" w:rsidRDefault="00DE36C9" w:rsidP="001862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D0BE5" w:rsidRPr="005C500D" w:rsidTr="00201574">
        <w:trPr>
          <w:trHeight w:val="708"/>
        </w:trPr>
        <w:tc>
          <w:tcPr>
            <w:tcW w:w="565" w:type="dxa"/>
            <w:vMerge w:val="restart"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930" w:type="dxa"/>
            <w:vMerge w:val="restart"/>
          </w:tcPr>
          <w:p w:rsidR="006D0BE5" w:rsidRPr="005C500D" w:rsidRDefault="006D0BE5" w:rsidP="00AB7D8B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Факты выдачи </w:t>
            </w:r>
            <w:r w:rsidR="00AB7D8B"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органу местного самоуправления</w:t>
            </w:r>
            <w:r w:rsidR="00AF3B6B"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пре</w:t>
            </w: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дупреждения и (или) </w:t>
            </w:r>
            <w:r w:rsidR="00AF3B6B"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решения (предписания) по резуль</w:t>
            </w: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6D0BE5" w:rsidRPr="005C500D" w:rsidRDefault="005C500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2- 2020 год</w:t>
            </w:r>
          </w:p>
          <w:p w:rsidR="005C500D" w:rsidRPr="005C500D" w:rsidRDefault="005C500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1-2021 год</w:t>
            </w:r>
          </w:p>
        </w:tc>
        <w:tc>
          <w:tcPr>
            <w:tcW w:w="1734" w:type="dxa"/>
            <w:vMerge w:val="restart"/>
          </w:tcPr>
          <w:p w:rsidR="006D0BE5" w:rsidRPr="005C500D" w:rsidRDefault="005C500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  <w:p w:rsidR="005C500D" w:rsidRPr="005C500D" w:rsidRDefault="005C500D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</w:tr>
      <w:tr w:rsidR="006D0BE5" w:rsidRPr="005C500D" w:rsidTr="00201574">
        <w:trPr>
          <w:trHeight w:val="708"/>
        </w:trPr>
        <w:tc>
          <w:tcPr>
            <w:tcW w:w="565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D0BE5" w:rsidRPr="005C500D" w:rsidTr="00201574">
        <w:trPr>
          <w:trHeight w:val="708"/>
        </w:trPr>
        <w:tc>
          <w:tcPr>
            <w:tcW w:w="565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D0BE5" w:rsidRPr="005C500D" w:rsidTr="00201574">
        <w:trPr>
          <w:trHeight w:val="531"/>
        </w:trPr>
        <w:tc>
          <w:tcPr>
            <w:tcW w:w="565" w:type="dxa"/>
            <w:vMerge w:val="restart"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30" w:type="dxa"/>
            <w:vMerge w:val="restart"/>
          </w:tcPr>
          <w:p w:rsidR="006D0BE5" w:rsidRPr="005C500D" w:rsidRDefault="006D0BE5" w:rsidP="00515BE9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Вступившие в законную силу решения судов о признании недействительными ненормативных правовых актов, незаконными решений и действий (бездействия) </w:t>
            </w:r>
            <w:r w:rsidR="00945A60"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органа местного самоуправления</w:t>
            </w: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6D0BE5" w:rsidRPr="001C7685" w:rsidRDefault="00954CC9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7685">
              <w:rPr>
                <w:rFonts w:ascii="PT Astra Serif" w:hAnsi="PT Astra Serif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6D0BE5" w:rsidRPr="001C7685" w:rsidRDefault="00954CC9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1C7685">
              <w:rPr>
                <w:rFonts w:ascii="PT Astra Serif" w:hAnsi="PT Astra Serif"/>
                <w:sz w:val="22"/>
                <w:szCs w:val="22"/>
                <w:lang w:eastAsia="ru-RU"/>
              </w:rPr>
              <w:t>30</w:t>
            </w:r>
          </w:p>
        </w:tc>
      </w:tr>
      <w:tr w:rsidR="006D0BE5" w:rsidRPr="005C500D" w:rsidTr="00201574">
        <w:trPr>
          <w:trHeight w:val="850"/>
        </w:trPr>
        <w:tc>
          <w:tcPr>
            <w:tcW w:w="565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D0BE5" w:rsidRPr="005C500D" w:rsidTr="00201574">
        <w:trPr>
          <w:trHeight w:val="824"/>
        </w:trPr>
        <w:tc>
          <w:tcPr>
            <w:tcW w:w="565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D0BE5" w:rsidRPr="005C500D" w:rsidTr="00201574">
        <w:trPr>
          <w:trHeight w:val="988"/>
        </w:trPr>
        <w:tc>
          <w:tcPr>
            <w:tcW w:w="565" w:type="dxa"/>
            <w:vMerge w:val="restart"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930" w:type="dxa"/>
            <w:vMerge w:val="restart"/>
          </w:tcPr>
          <w:p w:rsidR="006D0BE5" w:rsidRPr="005C500D" w:rsidRDefault="006D0BE5" w:rsidP="00AE1A95">
            <w:pPr>
              <w:pStyle w:val="1"/>
              <w:shd w:val="clear" w:color="auto" w:fill="auto"/>
              <w:spacing w:before="60" w:line="276" w:lineRule="auto"/>
              <w:ind w:left="34" w:right="8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Жалобы на решения, действия (бездействие) </w:t>
            </w:r>
            <w:r w:rsidR="0012490F"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органа местного самоуправления</w:t>
            </w: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6D0BE5" w:rsidRPr="005C500D" w:rsidRDefault="00954CC9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6D0BE5" w:rsidRPr="005C500D" w:rsidRDefault="00954CC9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6D0BE5" w:rsidRPr="005C500D" w:rsidTr="00201574">
        <w:trPr>
          <w:trHeight w:val="708"/>
        </w:trPr>
        <w:tc>
          <w:tcPr>
            <w:tcW w:w="565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6D0BE5" w:rsidRPr="005C500D" w:rsidTr="00201574">
        <w:trPr>
          <w:trHeight w:val="565"/>
        </w:trPr>
        <w:tc>
          <w:tcPr>
            <w:tcW w:w="565" w:type="dxa"/>
            <w:vMerge w:val="restart"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30" w:type="dxa"/>
            <w:vMerge w:val="restart"/>
          </w:tcPr>
          <w:p w:rsidR="006D0BE5" w:rsidRPr="005C500D" w:rsidRDefault="006D0BE5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выполнены все мероприятия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1D0E4C" w:rsidRPr="005C500D" w:rsidRDefault="001D0E4C" w:rsidP="001D0E4C">
            <w:pPr>
              <w:pStyle w:val="1"/>
              <w:spacing w:before="60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выполнены все мероприятия</w:t>
            </w:r>
          </w:p>
          <w:p w:rsidR="006D0BE5" w:rsidRPr="005C500D" w:rsidRDefault="006D0BE5" w:rsidP="001D0E4C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 w:val="restart"/>
          </w:tcPr>
          <w:p w:rsidR="006D0BE5" w:rsidRPr="005C500D" w:rsidRDefault="001D0E4C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20</w:t>
            </w:r>
          </w:p>
        </w:tc>
      </w:tr>
      <w:tr w:rsidR="006D0BE5" w:rsidRPr="005C500D" w:rsidTr="00201574">
        <w:trPr>
          <w:trHeight w:val="690"/>
        </w:trPr>
        <w:tc>
          <w:tcPr>
            <w:tcW w:w="565" w:type="dxa"/>
            <w:vMerge/>
          </w:tcPr>
          <w:p w:rsidR="006D0BE5" w:rsidRPr="005C500D" w:rsidRDefault="006D0BE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количества мероприятий</w:t>
            </w:r>
          </w:p>
        </w:tc>
        <w:tc>
          <w:tcPr>
            <w:tcW w:w="198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6D0BE5" w:rsidRPr="005C500D" w:rsidRDefault="006D0BE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7F7535" w:rsidRPr="005C500D" w:rsidTr="00201574">
        <w:trPr>
          <w:trHeight w:val="1032"/>
        </w:trPr>
        <w:tc>
          <w:tcPr>
            <w:tcW w:w="565" w:type="dxa"/>
            <w:vMerge w:val="restart"/>
          </w:tcPr>
          <w:p w:rsidR="007F7535" w:rsidRPr="005C500D" w:rsidRDefault="007F753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C500D">
              <w:rPr>
                <w:rFonts w:ascii="PT Astra Serif" w:hAnsi="PT Astra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4930" w:type="dxa"/>
            <w:vMerge w:val="restart"/>
          </w:tcPr>
          <w:p w:rsidR="007F7535" w:rsidRPr="005C500D" w:rsidRDefault="007F7535" w:rsidP="00FC2913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5C500D">
              <w:rPr>
                <w:rStyle w:val="a7"/>
                <w:rFonts w:ascii="PT Astra Serif" w:hAnsi="PT Astra Serif"/>
                <w:sz w:val="22"/>
                <w:szCs w:val="22"/>
                <w:lang w:eastAsia="ru-RU"/>
              </w:rPr>
              <w:footnoteReference w:id="1"/>
            </w: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</w:p>
        </w:tc>
        <w:tc>
          <w:tcPr>
            <w:tcW w:w="3435" w:type="dxa"/>
          </w:tcPr>
          <w:p w:rsidR="007F7535" w:rsidRPr="005C500D" w:rsidRDefault="007F7535" w:rsidP="009F338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7F7535" w:rsidRPr="005C500D" w:rsidRDefault="007F7535" w:rsidP="00B66C5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менее 85% </w:t>
            </w:r>
          </w:p>
        </w:tc>
        <w:tc>
          <w:tcPr>
            <w:tcW w:w="1734" w:type="dxa"/>
            <w:vMerge w:val="restart"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</w:tr>
      <w:tr w:rsidR="007F7535" w:rsidRPr="005C500D" w:rsidTr="00201574">
        <w:trPr>
          <w:trHeight w:val="1032"/>
        </w:trPr>
        <w:tc>
          <w:tcPr>
            <w:tcW w:w="565" w:type="dxa"/>
            <w:vMerge/>
          </w:tcPr>
          <w:p w:rsidR="007F7535" w:rsidRPr="005C500D" w:rsidRDefault="007F7535" w:rsidP="0018628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7F7535" w:rsidRPr="005C500D" w:rsidRDefault="007F7535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7F7535" w:rsidRPr="005C500D" w:rsidRDefault="007F7535" w:rsidP="009F338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7F7535" w:rsidRPr="005C500D" w:rsidTr="00201574">
        <w:trPr>
          <w:trHeight w:val="1032"/>
        </w:trPr>
        <w:tc>
          <w:tcPr>
            <w:tcW w:w="565" w:type="dxa"/>
            <w:vMerge/>
          </w:tcPr>
          <w:p w:rsidR="007F7535" w:rsidRPr="005C500D" w:rsidRDefault="007F7535" w:rsidP="0018628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0" w:type="dxa"/>
            <w:vMerge/>
          </w:tcPr>
          <w:p w:rsidR="007F7535" w:rsidRPr="005C500D" w:rsidRDefault="007F7535" w:rsidP="0018628F">
            <w:pPr>
              <w:pStyle w:val="1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435" w:type="dxa"/>
          </w:tcPr>
          <w:p w:rsidR="007F7535" w:rsidRPr="005C500D" w:rsidRDefault="007F7535" w:rsidP="009F3386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проекты нормативных правовых актов органа местного самоуправления, подлежащие прохождению процедуры «общественного контроля», отсутствуют</w:t>
            </w:r>
          </w:p>
        </w:tc>
        <w:tc>
          <w:tcPr>
            <w:tcW w:w="2835" w:type="dxa"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C500D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4" w:type="dxa"/>
            <w:vMerge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34" w:type="dxa"/>
            <w:vMerge/>
          </w:tcPr>
          <w:p w:rsidR="007F7535" w:rsidRPr="005C500D" w:rsidRDefault="007F7535" w:rsidP="0018628F">
            <w:pPr>
              <w:pStyle w:val="1"/>
              <w:shd w:val="clear" w:color="auto" w:fill="auto"/>
              <w:spacing w:before="60" w:line="276" w:lineRule="auto"/>
              <w:ind w:left="34" w:right="8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</w:tbl>
    <w:p w:rsidR="00DE36C9" w:rsidRPr="00F26882" w:rsidRDefault="00DE36C9" w:rsidP="007D3ACF">
      <w:pPr>
        <w:shd w:val="clear" w:color="auto" w:fill="FFFFFF"/>
        <w:spacing w:before="135" w:after="360" w:afterAutospacing="1" w:line="240" w:lineRule="auto"/>
        <w:jc w:val="both"/>
        <w:rPr>
          <w:rFonts w:ascii="PT Astra Serif" w:hAnsi="PT Astra Serif"/>
          <w:sz w:val="24"/>
          <w:szCs w:val="24"/>
        </w:rPr>
        <w:sectPr w:rsidR="00DE36C9" w:rsidRPr="00F26882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430BC7" w:rsidRPr="00F26882" w:rsidRDefault="00430BC7" w:rsidP="00FE6410">
      <w:pPr>
        <w:spacing w:after="0"/>
        <w:rPr>
          <w:rFonts w:ascii="PT Astra Serif" w:hAnsi="PT Astra Serif"/>
          <w:i/>
          <w:sz w:val="24"/>
          <w:szCs w:val="24"/>
        </w:rPr>
      </w:pPr>
    </w:p>
    <w:sectPr w:rsidR="00430BC7" w:rsidRPr="00F26882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F2" w:rsidRDefault="008C62F2" w:rsidP="007D3ACF">
      <w:pPr>
        <w:spacing w:after="0" w:line="240" w:lineRule="auto"/>
      </w:pPr>
      <w:r>
        <w:separator/>
      </w:r>
    </w:p>
  </w:endnote>
  <w:endnote w:type="continuationSeparator" w:id="0">
    <w:p w:rsidR="008C62F2" w:rsidRDefault="008C62F2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F2" w:rsidRDefault="008C62F2" w:rsidP="007D3ACF">
      <w:pPr>
        <w:spacing w:after="0" w:line="240" w:lineRule="auto"/>
      </w:pPr>
      <w:r>
        <w:separator/>
      </w:r>
    </w:p>
  </w:footnote>
  <w:footnote w:type="continuationSeparator" w:id="0">
    <w:p w:rsidR="008C62F2" w:rsidRDefault="008C62F2" w:rsidP="007D3ACF">
      <w:pPr>
        <w:spacing w:after="0" w:line="240" w:lineRule="auto"/>
      </w:pPr>
      <w:r>
        <w:continuationSeparator/>
      </w:r>
    </w:p>
  </w:footnote>
  <w:footnote w:id="1">
    <w:p w:rsidR="007F7535" w:rsidRPr="000818B3" w:rsidRDefault="007F7535" w:rsidP="006D0BE5">
      <w:pPr>
        <w:pStyle w:val="ConsPlusTitle"/>
        <w:spacing w:after="240" w:line="276" w:lineRule="auto"/>
        <w:ind w:right="-456"/>
        <w:rPr>
          <w:rFonts w:ascii="PT Astra Serif" w:hAnsi="PT Astra Serif"/>
          <w:sz w:val="24"/>
          <w:szCs w:val="24"/>
        </w:rPr>
      </w:pPr>
      <w:r w:rsidRPr="000818B3">
        <w:rPr>
          <w:rFonts w:ascii="PT Astra Serif" w:hAnsi="PT Astra Serif"/>
          <w:b w:val="0"/>
          <w:sz w:val="20"/>
        </w:rPr>
        <w:footnoteRef/>
      </w:r>
      <w:r w:rsidRPr="000818B3">
        <w:rPr>
          <w:rFonts w:ascii="PT Astra Serif" w:hAnsi="PT Astra Serif"/>
          <w:b w:val="0"/>
          <w:sz w:val="20"/>
        </w:rPr>
        <w:t xml:space="preserve"> </w:t>
      </w:r>
      <w:r w:rsidRPr="000818B3">
        <w:rPr>
          <w:rFonts w:ascii="PT Astra Serif" w:hAnsi="PT Astra Serif"/>
          <w:b w:val="0"/>
          <w:sz w:val="24"/>
          <w:szCs w:val="24"/>
        </w:rPr>
        <w:t xml:space="preserve">размещение на официальном сайте </w:t>
      </w:r>
      <w:r>
        <w:rPr>
          <w:rFonts w:ascii="PT Astra Serif" w:hAnsi="PT Astra Serif"/>
          <w:b w:val="0"/>
          <w:sz w:val="24"/>
          <w:szCs w:val="24"/>
        </w:rPr>
        <w:t>ОМСУ</w:t>
      </w:r>
      <w:r w:rsidRPr="000818B3">
        <w:rPr>
          <w:rFonts w:ascii="PT Astra Serif" w:hAnsi="PT Astra Serif"/>
          <w:b w:val="0"/>
          <w:sz w:val="24"/>
          <w:szCs w:val="24"/>
        </w:rPr>
        <w:t xml:space="preserve"> в сети «Интернет» на срок не менее 7 дней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818B3"/>
    <w:rsid w:val="000E294F"/>
    <w:rsid w:val="000F1F1A"/>
    <w:rsid w:val="0012490F"/>
    <w:rsid w:val="00131A43"/>
    <w:rsid w:val="00147E04"/>
    <w:rsid w:val="001C7685"/>
    <w:rsid w:val="001D0E4C"/>
    <w:rsid w:val="001D7659"/>
    <w:rsid w:val="001E7402"/>
    <w:rsid w:val="00201574"/>
    <w:rsid w:val="002071B0"/>
    <w:rsid w:val="00264208"/>
    <w:rsid w:val="002950C1"/>
    <w:rsid w:val="002A4C08"/>
    <w:rsid w:val="002D3335"/>
    <w:rsid w:val="00384298"/>
    <w:rsid w:val="003B0B94"/>
    <w:rsid w:val="00401492"/>
    <w:rsid w:val="004303A3"/>
    <w:rsid w:val="00430BC7"/>
    <w:rsid w:val="00433E6D"/>
    <w:rsid w:val="004643DF"/>
    <w:rsid w:val="00472F0B"/>
    <w:rsid w:val="00484A5F"/>
    <w:rsid w:val="004D78D9"/>
    <w:rsid w:val="004F0A0D"/>
    <w:rsid w:val="00515BE9"/>
    <w:rsid w:val="005472C3"/>
    <w:rsid w:val="0058005F"/>
    <w:rsid w:val="0059511C"/>
    <w:rsid w:val="005A4AAD"/>
    <w:rsid w:val="005B02E0"/>
    <w:rsid w:val="005B5554"/>
    <w:rsid w:val="005C500D"/>
    <w:rsid w:val="005F29F9"/>
    <w:rsid w:val="006121F9"/>
    <w:rsid w:val="006175A5"/>
    <w:rsid w:val="00623CE9"/>
    <w:rsid w:val="00631CC0"/>
    <w:rsid w:val="00665EF7"/>
    <w:rsid w:val="0068253F"/>
    <w:rsid w:val="006A2796"/>
    <w:rsid w:val="006D0BE5"/>
    <w:rsid w:val="00741959"/>
    <w:rsid w:val="007521D5"/>
    <w:rsid w:val="00760CB8"/>
    <w:rsid w:val="00771F17"/>
    <w:rsid w:val="007D3ACF"/>
    <w:rsid w:val="007D6C53"/>
    <w:rsid w:val="007D6E4E"/>
    <w:rsid w:val="007E1CDB"/>
    <w:rsid w:val="007F3687"/>
    <w:rsid w:val="007F7535"/>
    <w:rsid w:val="00813CD9"/>
    <w:rsid w:val="00835AD2"/>
    <w:rsid w:val="00856CB7"/>
    <w:rsid w:val="008607AD"/>
    <w:rsid w:val="008670F7"/>
    <w:rsid w:val="008A59C5"/>
    <w:rsid w:val="008A64AA"/>
    <w:rsid w:val="008C62F2"/>
    <w:rsid w:val="008D06FB"/>
    <w:rsid w:val="009026F9"/>
    <w:rsid w:val="00944824"/>
    <w:rsid w:val="00945A60"/>
    <w:rsid w:val="00954CC9"/>
    <w:rsid w:val="00990B1D"/>
    <w:rsid w:val="00997D92"/>
    <w:rsid w:val="009F3386"/>
    <w:rsid w:val="009F757F"/>
    <w:rsid w:val="00A2404E"/>
    <w:rsid w:val="00A32BBD"/>
    <w:rsid w:val="00A86F37"/>
    <w:rsid w:val="00AA5B65"/>
    <w:rsid w:val="00AA6A7D"/>
    <w:rsid w:val="00AB7D8B"/>
    <w:rsid w:val="00AC5783"/>
    <w:rsid w:val="00AD5BDC"/>
    <w:rsid w:val="00AE1A95"/>
    <w:rsid w:val="00AF3B6B"/>
    <w:rsid w:val="00B00C62"/>
    <w:rsid w:val="00B02845"/>
    <w:rsid w:val="00B030C2"/>
    <w:rsid w:val="00B20502"/>
    <w:rsid w:val="00B5766D"/>
    <w:rsid w:val="00B66C56"/>
    <w:rsid w:val="00B929AD"/>
    <w:rsid w:val="00C255C1"/>
    <w:rsid w:val="00C41870"/>
    <w:rsid w:val="00C511FB"/>
    <w:rsid w:val="00C722EC"/>
    <w:rsid w:val="00C746E9"/>
    <w:rsid w:val="00C87513"/>
    <w:rsid w:val="00C90CEB"/>
    <w:rsid w:val="00CA5C67"/>
    <w:rsid w:val="00CA6B60"/>
    <w:rsid w:val="00CB6F1A"/>
    <w:rsid w:val="00D44E26"/>
    <w:rsid w:val="00D47C5D"/>
    <w:rsid w:val="00D6322F"/>
    <w:rsid w:val="00D769EB"/>
    <w:rsid w:val="00DB1EE4"/>
    <w:rsid w:val="00DE36C9"/>
    <w:rsid w:val="00E27786"/>
    <w:rsid w:val="00E31D84"/>
    <w:rsid w:val="00E55E34"/>
    <w:rsid w:val="00EA0D7B"/>
    <w:rsid w:val="00EA405B"/>
    <w:rsid w:val="00EB3BAE"/>
    <w:rsid w:val="00F26882"/>
    <w:rsid w:val="00F26CD1"/>
    <w:rsid w:val="00F32D1E"/>
    <w:rsid w:val="00F37B95"/>
    <w:rsid w:val="00F4677F"/>
    <w:rsid w:val="00F47E86"/>
    <w:rsid w:val="00FC2913"/>
    <w:rsid w:val="00FE641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character" w:styleId="ac">
    <w:name w:val="Hyperlink"/>
    <w:basedOn w:val="a0"/>
    <w:uiPriority w:val="99"/>
    <w:unhideWhenUsed/>
    <w:rsid w:val="00F26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character" w:styleId="ac">
    <w:name w:val="Hyperlink"/>
    <w:basedOn w:val="a0"/>
    <w:uiPriority w:val="99"/>
    <w:unhideWhenUsed/>
    <w:rsid w:val="00F26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sadm.ru/content/Anti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2526-CB76-4679-8BD4-5A22EEF4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Довольный пользователь Microsoft Office</cp:lastModifiedBy>
  <cp:revision>123</cp:revision>
  <cp:lastPrinted>2021-09-03T08:40:00Z</cp:lastPrinted>
  <dcterms:created xsi:type="dcterms:W3CDTF">2021-02-05T08:44:00Z</dcterms:created>
  <dcterms:modified xsi:type="dcterms:W3CDTF">2022-04-08T09:47:00Z</dcterms:modified>
</cp:coreProperties>
</file>