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1E5A086D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18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14:paraId="3F94D4E4" w14:textId="77777777" w:rsidR="0018428A" w:rsidRDefault="0018428A" w:rsidP="0018428A">
      <w:pPr>
        <w:spacing w:after="0" w:line="276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достоверности годовой бюджетной отчетности главного администратора бюджетных средств – Администрации Северного сельского поселения за 2019 год</w:t>
      </w:r>
    </w:p>
    <w:p w14:paraId="4BB80778" w14:textId="77777777" w:rsidR="0018428A" w:rsidRPr="0018428A" w:rsidRDefault="0018428A" w:rsidP="0018428A">
      <w:pPr>
        <w:spacing w:after="0" w:line="276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5CAB3" w14:textId="77777777" w:rsidR="0018428A" w:rsidRPr="0018428A" w:rsidRDefault="00E03FC4" w:rsidP="0018428A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«Северное сельское поселение», пункт 2.1.6 Плана работы Контрольно - ревизионной комиссии Александровского района на 2020 год, утвержденного приказом Контрольно-ревизионной комиссии Александровского района от 24.12.2019 № 15, распоряжение Контрольно - ревизионной комиссии Александровского района о проведении контрольного мероприятия от 17.03.2020 № 6.</w:t>
      </w:r>
    </w:p>
    <w:p w14:paraId="645E4D24" w14:textId="05E59946" w:rsidR="00844D40" w:rsidRPr="00531C86" w:rsidRDefault="00844D40" w:rsidP="0018428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68DBB108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55BB46CC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«</w:t>
      </w:r>
      <w:r w:rsidR="00184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3D5EA84A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8428A">
        <w:rPr>
          <w:rFonts w:ascii="Times New Roman" w:hAnsi="Times New Roman" w:cs="Times New Roman"/>
          <w:sz w:val="24"/>
          <w:szCs w:val="24"/>
        </w:rPr>
        <w:t>Северного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18428A" w:rsidRPr="0018428A">
        <w:rPr>
          <w:rFonts w:ascii="Times New Roman" w:hAnsi="Times New Roman" w:cs="Times New Roman"/>
          <w:sz w:val="24"/>
          <w:szCs w:val="24"/>
        </w:rPr>
        <w:t>7022014440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18428A" w:rsidRPr="0018428A">
        <w:rPr>
          <w:rFonts w:ascii="Times New Roman" w:eastAsia="Calibri" w:hAnsi="Times New Roman" w:cs="Times New Roman"/>
          <w:sz w:val="24"/>
          <w:szCs w:val="24"/>
        </w:rPr>
        <w:t>1067022000297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18428A" w:rsidRPr="0018428A">
        <w:rPr>
          <w:rFonts w:ascii="Times New Roman" w:hAnsi="Times New Roman" w:cs="Times New Roman"/>
          <w:sz w:val="24"/>
          <w:szCs w:val="24"/>
        </w:rPr>
        <w:t>01510507</w:t>
      </w:r>
      <w:r w:rsidR="009442AA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18428A" w:rsidRPr="0018428A">
        <w:rPr>
          <w:rFonts w:ascii="Times New Roman" w:hAnsi="Times New Roman" w:cs="Times New Roman"/>
          <w:sz w:val="24"/>
          <w:szCs w:val="24"/>
        </w:rPr>
        <w:t>20000К0028</w:t>
      </w:r>
      <w:r w:rsidR="0018428A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18428A">
        <w:rPr>
          <w:rFonts w:ascii="Times New Roman" w:hAnsi="Times New Roman" w:cs="Times New Roman"/>
          <w:sz w:val="24"/>
          <w:szCs w:val="24"/>
        </w:rPr>
        <w:t>3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F21DF">
        <w:rPr>
          <w:rFonts w:ascii="Times New Roman" w:hAnsi="Times New Roman" w:cs="Times New Roman"/>
          <w:sz w:val="24"/>
          <w:szCs w:val="24"/>
        </w:rPr>
        <w:t xml:space="preserve">Александровский район, пос. </w:t>
      </w:r>
      <w:r w:rsidR="0018428A">
        <w:rPr>
          <w:rFonts w:ascii="Times New Roman" w:hAnsi="Times New Roman" w:cs="Times New Roman"/>
          <w:sz w:val="24"/>
          <w:szCs w:val="24"/>
        </w:rPr>
        <w:t>Северный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18428A">
        <w:rPr>
          <w:rFonts w:ascii="Times New Roman" w:hAnsi="Times New Roman" w:cs="Times New Roman"/>
          <w:sz w:val="24"/>
          <w:szCs w:val="24"/>
        </w:rPr>
        <w:t>ул. Дорожная, д.5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669B24F2" w14:textId="77777777" w:rsidR="0018428A" w:rsidRPr="0018428A" w:rsidRDefault="0018428A" w:rsidP="001842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28A">
        <w:rPr>
          <w:rFonts w:ascii="Times New Roman" w:eastAsia="Calibri" w:hAnsi="Times New Roman" w:cs="Times New Roman"/>
          <w:sz w:val="24"/>
          <w:szCs w:val="24"/>
        </w:rPr>
        <w:t>1.</w:t>
      </w:r>
      <w:r w:rsidRPr="0018428A">
        <w:rPr>
          <w:rFonts w:ascii="Times New Roman" w:eastAsia="Calibri" w:hAnsi="Times New Roman" w:cs="Times New Roman"/>
          <w:sz w:val="24"/>
          <w:szCs w:val="24"/>
        </w:rPr>
        <w:tab/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«Северное сельское поселение»;</w:t>
      </w:r>
    </w:p>
    <w:p w14:paraId="68E5521F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28A">
        <w:rPr>
          <w:rFonts w:ascii="Times New Roman" w:eastAsia="Calibri" w:hAnsi="Times New Roman" w:cs="Times New Roman"/>
          <w:sz w:val="24"/>
          <w:szCs w:val="24"/>
        </w:rPr>
        <w:t>2.</w:t>
      </w:r>
      <w:r w:rsidRPr="0018428A">
        <w:rPr>
          <w:rFonts w:ascii="Times New Roman" w:eastAsia="Calibri" w:hAnsi="Times New Roman" w:cs="Times New Roman"/>
          <w:sz w:val="24"/>
          <w:szCs w:val="24"/>
        </w:rPr>
        <w:tab/>
        <w:t>Бюджетная отчетность сформирована в соответствии со статьей 264.1 БК РФ и представлена в полном объеме;</w:t>
      </w:r>
    </w:p>
    <w:p w14:paraId="408C52EB" w14:textId="77777777" w:rsidR="0018428A" w:rsidRPr="0018428A" w:rsidRDefault="0018428A" w:rsidP="0018428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Годовая бюджетная отчетность представлена в финансовый орган своевременно, в срок до 22.01.2020г., установленный приказом Финансового отдела Администрации Александровского района от 10.01.2020 № 2-п.</w:t>
      </w:r>
    </w:p>
    <w:p w14:paraId="6255CB2C" w14:textId="77777777" w:rsidR="0018428A" w:rsidRPr="0018428A" w:rsidRDefault="0018428A" w:rsidP="0018428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«Северное сельское поселение» на 2019 год и плановый период 2020 и 2021 годов» расхождений не установлено.</w:t>
      </w:r>
    </w:p>
    <w:p w14:paraId="106053F8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проверке данных отраженных в разделе I. «Нефинансовые активы» Баланса с данными регистров «Оборотных ведомостей движения материальных ценностей» (по основным средствам и материальным запасам) установлены отклонения.</w:t>
      </w:r>
    </w:p>
    <w:p w14:paraId="5A8203AB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проверке данных отраженных в разделе </w:t>
      </w:r>
      <w:r w:rsidRPr="001842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«Обязательства» Баланса с данными журнала операций №4 «Расчеты с поставщиками и подрядчиками» установлены отклонения.</w:t>
      </w:r>
    </w:p>
    <w:p w14:paraId="48D3A843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п.11 Порядка №24 внесение изменений в сводную бюджетную роспись главными распорядителями (главными администраторами источников) не производились один раз в месяц до 15-го числа каждого месяца и до 20-го декабря текущего финансового года. Окончательная СБР утверждена 19.03.2020 года, просрочено около 3 месяцев.</w:t>
      </w:r>
    </w:p>
    <w:p w14:paraId="7AEAF6D1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проверке не представлена Бюджетная смета по Администрации Северного сельского поселения на 2019 г., так же не представлены изменения к смете.</w:t>
      </w:r>
    </w:p>
    <w:p w14:paraId="230BA005" w14:textId="77777777" w:rsidR="0018428A" w:rsidRPr="0018428A" w:rsidRDefault="0018428A" w:rsidP="001842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ст. 11 Федерального закона «О бухгалтерском учете» от 06.12.2011 № 402 и п.7 Инструкции № 191н перед составлением годовой отчетности ГАБС не проведена инвентаризация нефинансовых активов (основных средств и имущества казны).</w:t>
      </w:r>
    </w:p>
    <w:p w14:paraId="1006AF78" w14:textId="77777777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184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14:paraId="6B86454A" w14:textId="77777777" w:rsidR="0018428A" w:rsidRPr="0018428A" w:rsidRDefault="0018428A" w:rsidP="0018428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1D18A7" w14:textId="77777777" w:rsidR="0018428A" w:rsidRPr="0018428A" w:rsidRDefault="0018428A" w:rsidP="0018428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428A">
        <w:rPr>
          <w:rFonts w:ascii="Times New Roman" w:eastAsia="Calibri" w:hAnsi="Times New Roman" w:cs="Times New Roman"/>
          <w:sz w:val="24"/>
          <w:szCs w:val="24"/>
        </w:rPr>
        <w:t>Установленные нарушения в части ведения бухгалтерского учета позволяют сделать вывод об относительной достоверности бюджетной отчетности, как носителя информации о финансовой деятельности главного распорядителя бюджетных средств. Однако, указанные нарушения не влияют на итоги исполнения бюджета «Северное сельское поселение» за 2019 год.</w:t>
      </w:r>
    </w:p>
    <w:p w14:paraId="69653539" w14:textId="77777777" w:rsidR="0018428A" w:rsidRPr="0018428A" w:rsidRDefault="0018428A" w:rsidP="0018428A">
      <w:pPr>
        <w:spacing w:after="0" w:line="276" w:lineRule="auto"/>
        <w:ind w:left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Предложения:</w:t>
      </w:r>
    </w:p>
    <w:p w14:paraId="6AB7AEFC" w14:textId="77777777" w:rsidR="0018428A" w:rsidRPr="0018428A" w:rsidRDefault="0018428A" w:rsidP="0018428A">
      <w:pPr>
        <w:spacing w:after="0" w:line="276" w:lineRule="auto"/>
        <w:ind w:left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C0ED3D" w14:textId="77777777" w:rsidR="0018428A" w:rsidRPr="0018428A" w:rsidRDefault="0018428A" w:rsidP="0018428A">
      <w:pPr>
        <w:numPr>
          <w:ilvl w:val="0"/>
          <w:numId w:val="1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Северного сельского поселения – Администрации Северного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3B5A0205" w14:textId="77777777" w:rsidR="0018428A" w:rsidRPr="0018428A" w:rsidRDefault="0018428A" w:rsidP="0018428A">
      <w:pPr>
        <w:numPr>
          <w:ilvl w:val="0"/>
          <w:numId w:val="1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Северного сельского поселения устранить отмеченные нарушения порядка ведения бухгалтерского учета.</w:t>
      </w:r>
    </w:p>
    <w:bookmarkEnd w:id="0"/>
    <w:p w14:paraId="095CC648" w14:textId="77777777" w:rsidR="009442AA" w:rsidRDefault="009442A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0153A2B" w14:textId="77777777" w:rsidR="0018428A" w:rsidRDefault="0018428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E03F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C1E36" w14:textId="77777777" w:rsidR="000E7677" w:rsidRDefault="000E7677" w:rsidP="0096363F">
      <w:pPr>
        <w:spacing w:after="0" w:line="240" w:lineRule="auto"/>
      </w:pPr>
      <w:r>
        <w:separator/>
      </w:r>
    </w:p>
  </w:endnote>
  <w:endnote w:type="continuationSeparator" w:id="0">
    <w:p w14:paraId="65BE9147" w14:textId="77777777" w:rsidR="000E7677" w:rsidRDefault="000E7677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F8B1B" w14:textId="77777777" w:rsidR="000E7677" w:rsidRDefault="000E7677" w:rsidP="0096363F">
      <w:pPr>
        <w:spacing w:after="0" w:line="240" w:lineRule="auto"/>
      </w:pPr>
      <w:r>
        <w:separator/>
      </w:r>
    </w:p>
  </w:footnote>
  <w:footnote w:type="continuationSeparator" w:id="0">
    <w:p w14:paraId="75F0CAC7" w14:textId="77777777" w:rsidR="000E7677" w:rsidRDefault="000E7677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E7677"/>
    <w:rsid w:val="000F36F8"/>
    <w:rsid w:val="00110FA1"/>
    <w:rsid w:val="00125C84"/>
    <w:rsid w:val="00131838"/>
    <w:rsid w:val="00133F98"/>
    <w:rsid w:val="001348C4"/>
    <w:rsid w:val="001438E6"/>
    <w:rsid w:val="001741BD"/>
    <w:rsid w:val="0018428A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21DF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854E8"/>
    <w:rsid w:val="005920B7"/>
    <w:rsid w:val="005A00DE"/>
    <w:rsid w:val="005B0C54"/>
    <w:rsid w:val="005B0EA7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B096F-2DE4-4D19-A3B5-1104FDCB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9</cp:revision>
  <cp:lastPrinted>2020-04-02T04:46:00Z</cp:lastPrinted>
  <dcterms:created xsi:type="dcterms:W3CDTF">2020-10-07T04:02:00Z</dcterms:created>
  <dcterms:modified xsi:type="dcterms:W3CDTF">2020-11-30T10:07:00Z</dcterms:modified>
</cp:coreProperties>
</file>