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B" w:rsidRPr="006B6DBB" w:rsidRDefault="006B6DBB" w:rsidP="006B6DBB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BB" w:rsidRPr="006B6DBB" w:rsidRDefault="006B6DBB" w:rsidP="006B6DBB">
      <w:pPr>
        <w:keepNext/>
        <w:jc w:val="center"/>
        <w:outlineLvl w:val="0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АДМИНИСТРАЦИЯ АЛЕКСАНДРОВСКОГО РАЙОНА</w:t>
      </w:r>
    </w:p>
    <w:p w:rsidR="006B6DBB" w:rsidRPr="006B6DBB" w:rsidRDefault="006B6DBB" w:rsidP="006B6DBB">
      <w:pPr>
        <w:keepNext/>
        <w:jc w:val="center"/>
        <w:outlineLvl w:val="2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ТОМСКОЙ ОБЛАСТИ</w:t>
      </w:r>
    </w:p>
    <w:p w:rsidR="006B6DBB" w:rsidRPr="006B6DBB" w:rsidRDefault="006B6DBB" w:rsidP="006B6DBB">
      <w:pPr>
        <w:jc w:val="center"/>
        <w:rPr>
          <w:b/>
          <w:sz w:val="20"/>
          <w:szCs w:val="20"/>
        </w:rPr>
      </w:pPr>
    </w:p>
    <w:p w:rsidR="006B6DBB" w:rsidRPr="006B6DBB" w:rsidRDefault="006B6DBB" w:rsidP="006B6DBB">
      <w:pPr>
        <w:jc w:val="center"/>
        <w:rPr>
          <w:b/>
          <w:sz w:val="20"/>
          <w:szCs w:val="20"/>
        </w:rPr>
      </w:pPr>
      <w:r w:rsidRPr="006B6DBB">
        <w:rPr>
          <w:b/>
          <w:sz w:val="32"/>
          <w:szCs w:val="20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6B6DBB" w:rsidRPr="006B6DBB" w:rsidTr="00530072">
        <w:tc>
          <w:tcPr>
            <w:tcW w:w="4535" w:type="dxa"/>
            <w:hideMark/>
          </w:tcPr>
          <w:p w:rsidR="006B6DBB" w:rsidRPr="006B6DBB" w:rsidRDefault="00BC452A" w:rsidP="006B6DBB">
            <w:pPr>
              <w:ind w:left="-108"/>
            </w:pPr>
            <w:r>
              <w:rPr>
                <w:lang w:val="en-US"/>
              </w:rPr>
              <w:t>10.02</w:t>
            </w:r>
            <w:r w:rsidR="002215A3">
              <w:t>.2022</w:t>
            </w:r>
          </w:p>
        </w:tc>
        <w:tc>
          <w:tcPr>
            <w:tcW w:w="4537" w:type="dxa"/>
            <w:hideMark/>
          </w:tcPr>
          <w:p w:rsidR="006B6DBB" w:rsidRPr="006B6DBB" w:rsidRDefault="006B6DBB" w:rsidP="006B6DBB">
            <w:pPr>
              <w:keepNext/>
              <w:ind w:right="-108"/>
              <w:jc w:val="right"/>
              <w:outlineLvl w:val="1"/>
            </w:pPr>
            <w:r w:rsidRPr="006B6DBB">
              <w:t>№</w:t>
            </w:r>
            <w:r w:rsidR="00BC452A">
              <w:rPr>
                <w:lang w:val="en-US"/>
              </w:rPr>
              <w:t xml:space="preserve"> 208</w:t>
            </w:r>
            <w:r w:rsidRPr="006B6DBB">
              <w:t xml:space="preserve">  </w:t>
            </w:r>
          </w:p>
        </w:tc>
      </w:tr>
      <w:tr w:rsidR="006B6DBB" w:rsidRPr="006B6DBB" w:rsidTr="00530072">
        <w:tc>
          <w:tcPr>
            <w:tcW w:w="9072" w:type="dxa"/>
            <w:gridSpan w:val="2"/>
            <w:hideMark/>
          </w:tcPr>
          <w:p w:rsidR="006B6DBB" w:rsidRPr="006B6DBB" w:rsidRDefault="006B6DBB" w:rsidP="006B6DBB">
            <w:pPr>
              <w:jc w:val="center"/>
            </w:pPr>
            <w:r w:rsidRPr="006B6DBB">
              <w:t>с. Александровское</w:t>
            </w:r>
          </w:p>
        </w:tc>
      </w:tr>
    </w:tbl>
    <w:p w:rsidR="006B6DBB" w:rsidRDefault="006B6DBB" w:rsidP="009B2104">
      <w:pPr>
        <w:pStyle w:val="1"/>
        <w:rPr>
          <w:b w:val="0"/>
          <w:sz w:val="28"/>
        </w:rPr>
      </w:pPr>
    </w:p>
    <w:p w:rsidR="002215A3" w:rsidRDefault="002215A3" w:rsidP="002215A3">
      <w:pPr>
        <w:jc w:val="center"/>
      </w:pPr>
      <w:bookmarkStart w:id="0" w:name="_GoBack"/>
      <w:r>
        <w:t xml:space="preserve">Об утверждении Порядка </w:t>
      </w:r>
    </w:p>
    <w:p w:rsidR="006B6DBB" w:rsidRPr="006B6DBB" w:rsidRDefault="002215A3" w:rsidP="002215A3">
      <w:pPr>
        <w:jc w:val="center"/>
      </w:pPr>
      <w:r>
        <w:t xml:space="preserve">организации и проведения голосования по отбору общественных территорий, подлежащих благоустройству в первоочередном порядке в рамках муниципальной программы </w:t>
      </w:r>
      <w:r w:rsidRPr="002215A3">
        <w:t>«Формирование современной городской среды на территории Александровского района на 2018-2024 годы</w:t>
      </w:r>
      <w:bookmarkEnd w:id="0"/>
      <w:r w:rsidRPr="002215A3">
        <w:t>»</w:t>
      </w:r>
    </w:p>
    <w:p w:rsidR="006B6DBB" w:rsidRPr="006B6DBB" w:rsidRDefault="006B6DBB" w:rsidP="006B6DBB"/>
    <w:p w:rsidR="00C9212D" w:rsidRPr="00D77030" w:rsidRDefault="00F31E5F" w:rsidP="00F66A1D">
      <w:pPr>
        <w:ind w:firstLine="567"/>
        <w:jc w:val="both"/>
      </w:pPr>
      <w:proofErr w:type="gramStart"/>
      <w:r w:rsidRPr="00F31E5F">
        <w:t>Руководствуясь статьей 33 Федерального закона от 06 октября 2003 года</w:t>
      </w:r>
      <w:r>
        <w:t xml:space="preserve"> № 131-ФЗ</w:t>
      </w:r>
      <w:r w:rsidRPr="00F31E5F">
        <w:t xml:space="preserve"> «Об общих принципах организации местного самоуправления вРоссийской Федерации», постановлением Правительства РоссийскойФедерации от</w:t>
      </w:r>
      <w:r>
        <w:t xml:space="preserve"> 10 февраля 2017 года №</w:t>
      </w:r>
      <w:r w:rsidRPr="00F31E5F">
        <w:t xml:space="preserve"> 169 «Об утверждении правил предоставления ираспределения субсидий из федерального бюджета бюджетам субъектовРоссийской Федерации на поддержку государственных программ субъектовРоссийской Федерации и муниципальных программ формированиясовременной городской среды»</w:t>
      </w:r>
      <w:r w:rsidR="000B3D81" w:rsidRPr="000B3D81">
        <w:rPr>
          <w:spacing w:val="-5"/>
        </w:rPr>
        <w:t>,</w:t>
      </w:r>
      <w:r>
        <w:rPr>
          <w:spacing w:val="-5"/>
        </w:rPr>
        <w:t xml:space="preserve"> в целях реализации муниципальной программы </w:t>
      </w:r>
      <w:r w:rsidRPr="00F31E5F">
        <w:rPr>
          <w:spacing w:val="-5"/>
        </w:rPr>
        <w:t>«Формирование современной городской</w:t>
      </w:r>
      <w:proofErr w:type="gramEnd"/>
      <w:r w:rsidRPr="00F31E5F">
        <w:rPr>
          <w:spacing w:val="-5"/>
        </w:rPr>
        <w:t xml:space="preserve"> среды на территории Александровского района на 2018-2024 годы»</w:t>
      </w:r>
      <w:r>
        <w:rPr>
          <w:spacing w:val="-5"/>
        </w:rPr>
        <w:t>, утвержденной постановлением Администрации Александровского района Томской области от 26 октября 2017 года № 1379,</w:t>
      </w:r>
    </w:p>
    <w:p w:rsidR="00532988" w:rsidRDefault="00532988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31E5F" w:rsidRDefault="009E0BBA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1E5F">
        <w:rPr>
          <w:rFonts w:ascii="Times New Roman" w:hAnsi="Times New Roman" w:cs="Times New Roman"/>
          <w:sz w:val="24"/>
          <w:szCs w:val="24"/>
        </w:rPr>
        <w:t xml:space="preserve">.Утвердить прилагаемый Порядок </w:t>
      </w:r>
      <w:r w:rsidR="00F31E5F" w:rsidRPr="00F31E5F">
        <w:rPr>
          <w:rFonts w:ascii="Times New Roman" w:hAnsi="Times New Roman" w:cs="Times New Roman"/>
          <w:sz w:val="24"/>
          <w:szCs w:val="24"/>
        </w:rPr>
        <w:t>организации и проведения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территории Александровского района на 2018-2024 годы»</w:t>
      </w:r>
      <w:r w:rsidR="00F31E5F">
        <w:rPr>
          <w:rFonts w:ascii="Times New Roman" w:hAnsi="Times New Roman" w:cs="Times New Roman"/>
          <w:sz w:val="24"/>
          <w:szCs w:val="24"/>
        </w:rPr>
        <w:t>.</w:t>
      </w:r>
    </w:p>
    <w:p w:rsidR="00F31E5F" w:rsidRPr="00F31E5F" w:rsidRDefault="00F31E5F" w:rsidP="00F3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1E5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«Северянка», разместить на официальном сайте органов местного самоуправления Александровского района Томской области (http://www.alsadm.ru/).</w:t>
      </w:r>
    </w:p>
    <w:p w:rsidR="00F31E5F" w:rsidRPr="00F31E5F" w:rsidRDefault="00F31E5F" w:rsidP="00F3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1E5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F31E5F" w:rsidRPr="009B2104" w:rsidRDefault="00F31E5F" w:rsidP="00F3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1E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1E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E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F31E5F">
        <w:rPr>
          <w:rFonts w:ascii="Times New Roman" w:hAnsi="Times New Roman" w:cs="Times New Roman"/>
          <w:sz w:val="24"/>
          <w:szCs w:val="24"/>
        </w:rPr>
        <w:t xml:space="preserve">заместителя Главы района </w:t>
      </w:r>
      <w:r>
        <w:rPr>
          <w:rFonts w:ascii="Times New Roman" w:hAnsi="Times New Roman" w:cs="Times New Roman"/>
          <w:sz w:val="24"/>
          <w:szCs w:val="24"/>
        </w:rPr>
        <w:t>– начальника Отдела общественной безопасности и контролю за строительством.</w:t>
      </w:r>
    </w:p>
    <w:p w:rsidR="00B07BFE" w:rsidRPr="00BB783D" w:rsidRDefault="00B07BFE" w:rsidP="005657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0A10" w:rsidRDefault="00C00A10" w:rsidP="00FC5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104" w:rsidRPr="009B2104" w:rsidRDefault="009B2104" w:rsidP="007F534F"/>
    <w:p w:rsidR="00845A6B" w:rsidRDefault="00C9212D">
      <w:r>
        <w:t>Г</w:t>
      </w:r>
      <w:r w:rsidR="00C00A10">
        <w:t>лав</w:t>
      </w:r>
      <w:r w:rsidR="00F31E5F">
        <w:t>а</w:t>
      </w:r>
      <w:r w:rsidR="00C00A10">
        <w:t xml:space="preserve">Александровского </w:t>
      </w:r>
      <w:r w:rsidR="00367756">
        <w:t>района</w:t>
      </w:r>
      <w:r w:rsidR="00FC531C">
        <w:tab/>
      </w:r>
      <w:r w:rsidR="00FC531C">
        <w:tab/>
      </w:r>
      <w:r w:rsidR="00630214">
        <w:tab/>
      </w:r>
      <w:r w:rsidR="00630214">
        <w:tab/>
      </w:r>
      <w:r w:rsidR="00F66A1D">
        <w:tab/>
      </w:r>
      <w:r w:rsidR="00630214">
        <w:tab/>
      </w:r>
      <w:r w:rsidR="00F31E5F">
        <w:t>В.П. Мумбер</w:t>
      </w:r>
    </w:p>
    <w:p w:rsidR="00A60BBF" w:rsidRDefault="00A60BBF"/>
    <w:p w:rsidR="00A60BBF" w:rsidRDefault="00A60BBF"/>
    <w:p w:rsidR="007F534F" w:rsidRDefault="007F534F">
      <w:pPr>
        <w:rPr>
          <w:sz w:val="18"/>
          <w:szCs w:val="18"/>
        </w:rPr>
      </w:pPr>
    </w:p>
    <w:p w:rsidR="007F534F" w:rsidRDefault="007F534F">
      <w:pPr>
        <w:rPr>
          <w:sz w:val="18"/>
          <w:szCs w:val="18"/>
        </w:rPr>
      </w:pPr>
    </w:p>
    <w:p w:rsidR="007F534F" w:rsidRDefault="007F534F">
      <w:pPr>
        <w:rPr>
          <w:sz w:val="18"/>
          <w:szCs w:val="18"/>
        </w:rPr>
      </w:pPr>
    </w:p>
    <w:p w:rsidR="007F534F" w:rsidRDefault="007F534F">
      <w:pPr>
        <w:rPr>
          <w:sz w:val="18"/>
          <w:szCs w:val="18"/>
        </w:rPr>
      </w:pPr>
    </w:p>
    <w:p w:rsidR="007F534F" w:rsidRDefault="007F534F">
      <w:pPr>
        <w:rPr>
          <w:sz w:val="18"/>
          <w:szCs w:val="18"/>
        </w:rPr>
      </w:pPr>
    </w:p>
    <w:p w:rsidR="007F534F" w:rsidRDefault="007F534F">
      <w:pPr>
        <w:rPr>
          <w:sz w:val="18"/>
          <w:szCs w:val="18"/>
        </w:rPr>
      </w:pPr>
    </w:p>
    <w:p w:rsidR="007F534F" w:rsidRDefault="007F534F">
      <w:pPr>
        <w:rPr>
          <w:sz w:val="18"/>
          <w:szCs w:val="18"/>
        </w:rPr>
      </w:pPr>
    </w:p>
    <w:p w:rsidR="00C00A10" w:rsidRDefault="00C9212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Лутфулина</w:t>
      </w:r>
      <w:proofErr w:type="spellEnd"/>
      <w:r>
        <w:rPr>
          <w:sz w:val="18"/>
          <w:szCs w:val="18"/>
        </w:rPr>
        <w:t xml:space="preserve"> Е.Л.</w:t>
      </w:r>
    </w:p>
    <w:p w:rsidR="005657EB" w:rsidRDefault="00C9212D">
      <w:pPr>
        <w:rPr>
          <w:sz w:val="18"/>
          <w:szCs w:val="18"/>
        </w:rPr>
      </w:pPr>
      <w:r>
        <w:rPr>
          <w:sz w:val="18"/>
          <w:szCs w:val="18"/>
        </w:rPr>
        <w:t>2-48-86</w:t>
      </w:r>
    </w:p>
    <w:p w:rsidR="009E0BBA" w:rsidRDefault="009E0BBA">
      <w:pPr>
        <w:rPr>
          <w:sz w:val="18"/>
          <w:szCs w:val="18"/>
        </w:rPr>
      </w:pPr>
    </w:p>
    <w:p w:rsidR="009E0BBA" w:rsidRDefault="009E0BBA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7F534F" w:rsidRDefault="007F534F"/>
    <w:p w:rsidR="0065630F" w:rsidRPr="00C76F01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Р</w:t>
      </w:r>
      <w:r w:rsidR="00C00A10" w:rsidRPr="00C76F01">
        <w:rPr>
          <w:sz w:val="20"/>
          <w:szCs w:val="20"/>
        </w:rPr>
        <w:t>азослать:</w:t>
      </w:r>
    </w:p>
    <w:p w:rsidR="005657EB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Отдел экономики Администрации Александровского района</w:t>
      </w:r>
    </w:p>
    <w:p w:rsidR="00C9212D" w:rsidRDefault="00C9212D">
      <w:pPr>
        <w:rPr>
          <w:sz w:val="20"/>
          <w:szCs w:val="20"/>
        </w:rPr>
      </w:pPr>
      <w:r>
        <w:rPr>
          <w:sz w:val="20"/>
          <w:szCs w:val="20"/>
        </w:rPr>
        <w:t>Администрация Александровского СП</w:t>
      </w:r>
    </w:p>
    <w:p w:rsidR="00A60BBF" w:rsidRDefault="00A60BBF">
      <w:pPr>
        <w:rPr>
          <w:sz w:val="20"/>
          <w:szCs w:val="20"/>
        </w:rPr>
      </w:pPr>
      <w:r>
        <w:rPr>
          <w:sz w:val="20"/>
          <w:szCs w:val="20"/>
        </w:rPr>
        <w:t>Отдел культуры, спорта и молодежной политики</w:t>
      </w:r>
    </w:p>
    <w:p w:rsidR="00A60BBF" w:rsidRDefault="00A60BB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0BBF" w:rsidRDefault="00A60BBF" w:rsidP="007F534F">
      <w:pPr>
        <w:ind w:left="48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60BBF" w:rsidRDefault="00A60BBF" w:rsidP="007F534F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60BBF" w:rsidRDefault="00A60BBF" w:rsidP="007F534F">
      <w:pPr>
        <w:ind w:left="4820"/>
        <w:rPr>
          <w:sz w:val="20"/>
          <w:szCs w:val="20"/>
        </w:rPr>
      </w:pPr>
      <w:r>
        <w:rPr>
          <w:sz w:val="20"/>
          <w:szCs w:val="20"/>
        </w:rPr>
        <w:t>Александровского района Томской области</w:t>
      </w:r>
    </w:p>
    <w:p w:rsidR="00A60BBF" w:rsidRDefault="00A60BBF" w:rsidP="007F534F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C452A">
        <w:rPr>
          <w:sz w:val="20"/>
          <w:szCs w:val="20"/>
        </w:rPr>
        <w:t>10.02.2022</w:t>
      </w:r>
      <w:r>
        <w:rPr>
          <w:sz w:val="20"/>
          <w:szCs w:val="20"/>
        </w:rPr>
        <w:t xml:space="preserve"> №</w:t>
      </w:r>
      <w:r w:rsidR="00BC452A">
        <w:rPr>
          <w:sz w:val="20"/>
          <w:szCs w:val="20"/>
        </w:rPr>
        <w:t xml:space="preserve"> 208</w:t>
      </w:r>
    </w:p>
    <w:p w:rsidR="00A60BBF" w:rsidRDefault="00A60BBF">
      <w:pPr>
        <w:rPr>
          <w:sz w:val="20"/>
          <w:szCs w:val="20"/>
        </w:rPr>
      </w:pPr>
    </w:p>
    <w:p w:rsidR="00A60BBF" w:rsidRPr="007F534F" w:rsidRDefault="00A60BBF" w:rsidP="007F534F">
      <w:pPr>
        <w:jc w:val="center"/>
      </w:pPr>
      <w:r w:rsidRPr="007F534F">
        <w:t>Порядок</w:t>
      </w:r>
    </w:p>
    <w:p w:rsidR="00A60BBF" w:rsidRPr="007F534F" w:rsidRDefault="00A60BBF" w:rsidP="007F534F">
      <w:pPr>
        <w:jc w:val="center"/>
      </w:pPr>
      <w:r w:rsidRPr="007F534F">
        <w:t>организации и проведения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территории Александровского района на 2018-2024 годы»</w:t>
      </w:r>
    </w:p>
    <w:p w:rsidR="00A60BBF" w:rsidRPr="007F534F" w:rsidRDefault="00A60BBF" w:rsidP="007F534F"/>
    <w:p w:rsidR="00824D7A" w:rsidRPr="007F534F" w:rsidRDefault="00824D7A" w:rsidP="007F53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34F">
        <w:t xml:space="preserve">1. </w:t>
      </w:r>
      <w:proofErr w:type="gramStart"/>
      <w:r w:rsidRPr="007F534F">
        <w:rPr>
          <w:color w:val="000000"/>
        </w:rPr>
        <w:t xml:space="preserve">Настоящий Порядок </w:t>
      </w:r>
      <w:r w:rsidR="007F534F" w:rsidRPr="007F534F">
        <w:rPr>
          <w:color w:val="000000"/>
        </w:rPr>
        <w:t xml:space="preserve">организации и проведения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территории Александровского района на 2018-2024 годы» (далее – Порядок) </w:t>
      </w:r>
      <w:r w:rsidRPr="007F534F">
        <w:rPr>
          <w:color w:val="000000"/>
        </w:rPr>
        <w:t>регулирует вопросы проведения отбора общественных территорий, подлежащих благоустройству в первоочередном порядке в году, следующем за годом проведения голосования (далее - отбор), по результатам открытого голосования граждан Российской Федерации, достигших</w:t>
      </w:r>
      <w:proofErr w:type="gramEnd"/>
      <w:r w:rsidRPr="007F534F">
        <w:rPr>
          <w:color w:val="000000"/>
        </w:rPr>
        <w:t xml:space="preserve"> 14-летнего возраста и </w:t>
      </w:r>
      <w:proofErr w:type="gramStart"/>
      <w:r w:rsidRPr="007F534F">
        <w:rPr>
          <w:color w:val="000000"/>
        </w:rPr>
        <w:t>проживающих</w:t>
      </w:r>
      <w:proofErr w:type="gramEnd"/>
      <w:r w:rsidRPr="007F534F">
        <w:rPr>
          <w:color w:val="000000"/>
        </w:rPr>
        <w:t xml:space="preserve"> на территории Томской области.</w:t>
      </w:r>
    </w:p>
    <w:p w:rsidR="00824D7A" w:rsidRPr="007F534F" w:rsidRDefault="00824D7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t>2. </w:t>
      </w:r>
      <w:proofErr w:type="gramStart"/>
      <w:r w:rsidRPr="007F534F">
        <w:t xml:space="preserve">Голосование по отбору общественных территорий, подлежащих благоустройству в первоочередном порядке в рамках муниципальной программы «Формирование современной городской среды на территории Александровского района на 2018-2024 годы», утвержденной </w:t>
      </w:r>
      <w:r w:rsidR="00BB0E31" w:rsidRPr="007F534F">
        <w:rPr>
          <w:spacing w:val="-5"/>
        </w:rPr>
        <w:t>постановлением Администрации Александровского района Томской области от 26 октября 2017 года № 1379,</w:t>
      </w:r>
      <w:r w:rsidRPr="007F534F">
        <w:t xml:space="preserve"> (далее – голосование),</w:t>
      </w:r>
      <w:r w:rsidRPr="007F534F">
        <w:rPr>
          <w:lang w:eastAsia="en-US"/>
        </w:rPr>
        <w:t xml:space="preserve"> проводится в целях учета мнения населения муниципального образования </w:t>
      </w:r>
      <w:r w:rsidRPr="007F534F">
        <w:t>«</w:t>
      </w:r>
      <w:r w:rsidR="00BB0E31" w:rsidRPr="007F534F">
        <w:t>Александровский район</w:t>
      </w:r>
      <w:r w:rsidRPr="007F534F">
        <w:t>»</w:t>
      </w:r>
      <w:r w:rsidRPr="007F534F">
        <w:rPr>
          <w:lang w:eastAsia="en-US"/>
        </w:rPr>
        <w:t xml:space="preserve"> по вопросам организации благоустройства территории муниципального образования </w:t>
      </w:r>
      <w:r w:rsidRPr="007F534F">
        <w:t>«</w:t>
      </w:r>
      <w:r w:rsidR="00BB0E31" w:rsidRPr="007F534F">
        <w:t>Александровский район</w:t>
      </w:r>
      <w:r w:rsidRPr="007F534F">
        <w:t>»</w:t>
      </w:r>
      <w:r w:rsidRPr="007F534F">
        <w:rPr>
          <w:lang w:eastAsia="en-US"/>
        </w:rPr>
        <w:t xml:space="preserve"> врамках</w:t>
      </w:r>
      <w:proofErr w:type="gramEnd"/>
      <w:r w:rsidRPr="007F534F">
        <w:rPr>
          <w:lang w:eastAsia="en-US"/>
        </w:rPr>
        <w:t xml:space="preserve"> реализации муниципальной программы </w:t>
      </w:r>
      <w:r w:rsidR="00BB0E31" w:rsidRPr="007F534F">
        <w:t>«Формирование современной городской среды на территории Александровского района на 2018-2024 годы»</w:t>
      </w:r>
      <w:r w:rsidR="00EA0F0B" w:rsidRPr="007F534F">
        <w:rPr>
          <w:lang w:eastAsia="en-US"/>
        </w:rPr>
        <w:t xml:space="preserve"> (далее – муниципальная программа).</w:t>
      </w:r>
    </w:p>
    <w:p w:rsidR="00EA0F0B" w:rsidRPr="007F534F" w:rsidRDefault="00BB0E31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3. Голосование провод</w:t>
      </w:r>
      <w:r w:rsidR="009E0BBA" w:rsidRPr="007F534F">
        <w:rPr>
          <w:lang w:eastAsia="en-US"/>
        </w:rPr>
        <w:t>ится на территории муниципального образования«Але</w:t>
      </w:r>
      <w:r w:rsidR="00177C60" w:rsidRPr="007F534F">
        <w:rPr>
          <w:lang w:eastAsia="en-US"/>
        </w:rPr>
        <w:t>ксандровский район».</w:t>
      </w:r>
    </w:p>
    <w:p w:rsidR="00BB0E31" w:rsidRPr="007F534F" w:rsidRDefault="00BB0E31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Голосование является рейтинговым.</w:t>
      </w:r>
    </w:p>
    <w:p w:rsidR="00BB0E31" w:rsidRPr="007F534F" w:rsidRDefault="00BB0E31" w:rsidP="007F53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F534F">
        <w:rPr>
          <w:color w:val="000000"/>
        </w:rPr>
        <w:t>4. Голосование проводится ежегодно в сроки, рекомендованные Министерством строительства и жилищно-коммунального хозяйства Российской Федерации, года, предшествующего году реализации мероприятия по благоустройству территории.</w:t>
      </w:r>
    </w:p>
    <w:p w:rsidR="00EA0F0B" w:rsidRPr="007F534F" w:rsidRDefault="00EA0F0B" w:rsidP="007F534F">
      <w:pPr>
        <w:pStyle w:val="11"/>
        <w:spacing w:after="0" w:line="240" w:lineRule="auto"/>
        <w:ind w:left="2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34F">
        <w:rPr>
          <w:rFonts w:ascii="Times New Roman" w:hAnsi="Times New Roman" w:cs="Times New Roman"/>
          <w:color w:val="000000"/>
          <w:sz w:val="24"/>
          <w:szCs w:val="24"/>
        </w:rPr>
        <w:t>Голосование проводится с учетом выполнения условия о завершении благоустройства общественных территорий, включенных в муниципальную программу, выбранных по результатам голосования по отбору общественных территорий, проведенного в году, предшествующему году реализации мероприятий по благоустройству.</w:t>
      </w:r>
    </w:p>
    <w:p w:rsidR="00EA0F0B" w:rsidRPr="007F534F" w:rsidRDefault="00EA0F0B" w:rsidP="007F534F">
      <w:pPr>
        <w:pStyle w:val="11"/>
        <w:shd w:val="clear" w:color="auto" w:fill="auto"/>
        <w:spacing w:after="0" w:line="240" w:lineRule="auto"/>
        <w:ind w:left="2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34F">
        <w:rPr>
          <w:rFonts w:ascii="Times New Roman" w:hAnsi="Times New Roman" w:cs="Times New Roman"/>
          <w:color w:val="000000"/>
          <w:sz w:val="24"/>
          <w:szCs w:val="24"/>
        </w:rPr>
        <w:t>В перечень для голосования не включаются общественные территории, по которым было проведено голосование в предшествующие годы, и которые по итогам такого голосования были включены в муниципальную программу с определением года, в котором должно быть проведено благоустройство.</w:t>
      </w:r>
      <w:proofErr w:type="gramEnd"/>
      <w:r w:rsidRPr="007F534F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проведение рейтингового голосования за </w:t>
      </w:r>
      <w:proofErr w:type="gramStart"/>
      <w:r w:rsidRPr="007F534F">
        <w:rPr>
          <w:rFonts w:ascii="Times New Roman" w:hAnsi="Times New Roman" w:cs="Times New Roman"/>
          <w:color w:val="000000"/>
          <w:sz w:val="24"/>
          <w:szCs w:val="24"/>
        </w:rPr>
        <w:t>дизайн-проекты</w:t>
      </w:r>
      <w:proofErr w:type="gramEnd"/>
      <w:r w:rsidRPr="007F5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F0B" w:rsidRPr="007F534F" w:rsidRDefault="00EA0F0B" w:rsidP="007F534F">
      <w:pPr>
        <w:pStyle w:val="1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34F">
        <w:rPr>
          <w:rFonts w:ascii="Times New Roman" w:hAnsi="Times New Roman" w:cs="Times New Roman"/>
          <w:color w:val="000000"/>
          <w:sz w:val="24"/>
          <w:szCs w:val="24"/>
        </w:rPr>
        <w:t>Голосование может проводиться по решению органов местного самоуправления в одной или нескольких формах:</w:t>
      </w:r>
    </w:p>
    <w:p w:rsidR="00EA0F0B" w:rsidRPr="007F534F" w:rsidRDefault="00EA0F0B" w:rsidP="007F534F">
      <w:pPr>
        <w:pStyle w:val="11"/>
        <w:numPr>
          <w:ilvl w:val="0"/>
          <w:numId w:val="1"/>
        </w:numPr>
        <w:shd w:val="clear" w:color="auto" w:fill="auto"/>
        <w:tabs>
          <w:tab w:val="left" w:pos="115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34F">
        <w:rPr>
          <w:rFonts w:ascii="Times New Roman" w:hAnsi="Times New Roman" w:cs="Times New Roman"/>
          <w:color w:val="000000"/>
          <w:sz w:val="24"/>
          <w:szCs w:val="24"/>
        </w:rPr>
        <w:t>открытого голосования на счетных участках, в том числе в специально оборудованных местах для голосования (многофункциональных центрах, организациях с большой посещаемостью гражданами) (далее - открытое голосование);</w:t>
      </w:r>
    </w:p>
    <w:p w:rsidR="00EA0F0B" w:rsidRPr="007F534F" w:rsidRDefault="00EA0F0B" w:rsidP="007F534F">
      <w:pPr>
        <w:pStyle w:val="11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34F">
        <w:rPr>
          <w:rFonts w:ascii="Times New Roman" w:hAnsi="Times New Roman" w:cs="Times New Roman"/>
          <w:color w:val="000000"/>
          <w:sz w:val="24"/>
          <w:szCs w:val="24"/>
        </w:rPr>
        <w:t xml:space="preserve">удаленного голосования, в том числе в электронной форме (далее - </w:t>
      </w:r>
      <w:r w:rsidRPr="007F53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дистанционное голосование);</w:t>
      </w:r>
    </w:p>
    <w:p w:rsidR="00EA0F0B" w:rsidRPr="007F534F" w:rsidRDefault="00EA0F0B" w:rsidP="007F534F">
      <w:pPr>
        <w:pStyle w:val="11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34F">
        <w:rPr>
          <w:rFonts w:ascii="Times New Roman" w:hAnsi="Times New Roman" w:cs="Times New Roman"/>
          <w:color w:val="000000"/>
          <w:sz w:val="24"/>
          <w:szCs w:val="24"/>
        </w:rPr>
        <w:t>с использованием информационно-телекоммуникационной сети «Интернет» (далее - интернет-голосование).</w:t>
      </w:r>
    </w:p>
    <w:p w:rsidR="00EA0F0B" w:rsidRPr="007F534F" w:rsidRDefault="00EA0F0B" w:rsidP="007F534F">
      <w:pPr>
        <w:pStyle w:val="11"/>
        <w:shd w:val="clear" w:color="auto" w:fill="auto"/>
        <w:tabs>
          <w:tab w:val="left" w:pos="1021"/>
        </w:tabs>
        <w:spacing w:after="0" w:line="240" w:lineRule="auto"/>
        <w:ind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F534F"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голосования на территории муниципального образования принимается муниципальным правовым актом.</w:t>
      </w:r>
    </w:p>
    <w:p w:rsidR="00BB0E31" w:rsidRPr="007F534F" w:rsidRDefault="00EA0F0B" w:rsidP="007F534F">
      <w:pPr>
        <w:pStyle w:val="11"/>
        <w:shd w:val="clear" w:color="auto" w:fill="auto"/>
        <w:tabs>
          <w:tab w:val="left" w:pos="12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34F">
        <w:rPr>
          <w:rFonts w:ascii="Times New Roman" w:hAnsi="Times New Roman" w:cs="Times New Roman"/>
          <w:color w:val="000000"/>
          <w:sz w:val="24"/>
          <w:szCs w:val="24"/>
        </w:rPr>
        <w:t xml:space="preserve">Функции по организации голосования возлагаются на </w:t>
      </w:r>
      <w:r w:rsidR="00177C60" w:rsidRPr="007F534F">
        <w:rPr>
          <w:rFonts w:ascii="Times New Roman" w:hAnsi="Times New Roman" w:cs="Times New Roman"/>
          <w:color w:val="000000"/>
          <w:sz w:val="24"/>
          <w:szCs w:val="24"/>
        </w:rPr>
        <w:t>общественную муниципальную комиссию по оценке и обсуждению проектов и предложений по благоустройству в рамках реализации проекта «Формирование комфортной городской среды на территории Томской области»</w:t>
      </w:r>
      <w:r w:rsidR="00D92EB3" w:rsidRPr="007F534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общественная муниципальная комиссия).</w:t>
      </w:r>
    </w:p>
    <w:p w:rsidR="00D92EB3" w:rsidRPr="007F534F" w:rsidRDefault="00177C60" w:rsidP="007F534F">
      <w:pPr>
        <w:autoSpaceDE w:val="0"/>
        <w:autoSpaceDN w:val="0"/>
        <w:adjustRightInd w:val="0"/>
        <w:ind w:firstLine="709"/>
        <w:jc w:val="both"/>
      </w:pPr>
      <w:r w:rsidRPr="007F534F">
        <w:t xml:space="preserve">5. </w:t>
      </w:r>
      <w:proofErr w:type="gramStart"/>
      <w:r w:rsidRPr="007F534F">
        <w:t xml:space="preserve">Уполномоченный орган Администрации Александровского района Томской области, ответственный за организацию и проведение голосования – Отдел экономики </w:t>
      </w:r>
      <w:r w:rsidR="00D92EB3" w:rsidRPr="007F534F">
        <w:t>Администрации района (далее – У</w:t>
      </w:r>
      <w:r w:rsidRPr="007F534F">
        <w:t>полномоченный орган), организует прием предложений граждан, общественных объединений и иных организаций в целях определения перечня общественных территорий в муниципальном образовании «</w:t>
      </w:r>
      <w:r w:rsidR="00D92EB3" w:rsidRPr="007F534F">
        <w:t>Александровский</w:t>
      </w:r>
      <w:r w:rsidRPr="007F534F">
        <w:t xml:space="preserve"> район», подлежащих благоустройству в первоочередном порядке в рамках муниципальной программы (далее – перечень общественных территорий), обобщает и передает предложения в </w:t>
      </w:r>
      <w:r w:rsidR="00D92EB3" w:rsidRPr="007F534F">
        <w:t>общественную муниципальную</w:t>
      </w:r>
      <w:proofErr w:type="gramEnd"/>
      <w:r w:rsidR="00D92EB3" w:rsidRPr="007F534F">
        <w:t xml:space="preserve"> комиссию.</w:t>
      </w:r>
    </w:p>
    <w:p w:rsidR="00D92EB3" w:rsidRPr="007F534F" w:rsidRDefault="00177C60" w:rsidP="007F534F">
      <w:pPr>
        <w:autoSpaceDE w:val="0"/>
        <w:autoSpaceDN w:val="0"/>
        <w:adjustRightInd w:val="0"/>
        <w:ind w:firstLine="709"/>
        <w:jc w:val="both"/>
      </w:pPr>
      <w:r w:rsidRPr="007F534F">
        <w:t xml:space="preserve">6. Общественная </w:t>
      </w:r>
      <w:r w:rsidR="00D92EB3" w:rsidRPr="007F534F">
        <w:t xml:space="preserve">муниципальная </w:t>
      </w:r>
      <w:r w:rsidRPr="007F534F">
        <w:t xml:space="preserve">комиссия рассматривает предложения, указанные в пункте 5 настоящего Порядка, и утверждает перечень общественных территорий, отобранных для проведения голосования. </w:t>
      </w:r>
    </w:p>
    <w:p w:rsidR="00177C60" w:rsidRPr="007F534F" w:rsidRDefault="00177C60" w:rsidP="007F534F">
      <w:pPr>
        <w:autoSpaceDE w:val="0"/>
        <w:autoSpaceDN w:val="0"/>
        <w:adjustRightInd w:val="0"/>
        <w:ind w:firstLine="709"/>
        <w:jc w:val="both"/>
      </w:pPr>
      <w:r w:rsidRPr="007F534F">
        <w:t>Перечень общественных территорий подлежит опубликованию в средствах массовой информации.</w:t>
      </w:r>
    </w:p>
    <w:p w:rsidR="00D92EB3" w:rsidRPr="007F534F" w:rsidRDefault="00177C60" w:rsidP="007F534F">
      <w:pPr>
        <w:autoSpaceDE w:val="0"/>
        <w:autoSpaceDN w:val="0"/>
        <w:adjustRightInd w:val="0"/>
        <w:ind w:firstLine="709"/>
        <w:jc w:val="both"/>
      </w:pPr>
      <w:r w:rsidRPr="007F534F">
        <w:t xml:space="preserve">7. Уполномоченный орган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указанным в пункте 6 настоящего Порядка, </w:t>
      </w:r>
      <w:proofErr w:type="gramStart"/>
      <w:r w:rsidRPr="007F534F">
        <w:t>включающих</w:t>
      </w:r>
      <w:proofErr w:type="gramEnd"/>
      <w:r w:rsidRPr="007F534F">
        <w:t xml:space="preserve"> в том числе описание предлагаемых</w:t>
      </w:r>
      <w:r w:rsidR="00D92EB3" w:rsidRPr="007F534F">
        <w:t xml:space="preserve">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D92EB3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 xml:space="preserve">8. Решение о назначении голосования принимается Главой </w:t>
      </w:r>
      <w:r w:rsidR="00FD1510" w:rsidRPr="007F534F">
        <w:t>Александровского</w:t>
      </w:r>
      <w:r w:rsidRPr="007F534F">
        <w:t xml:space="preserve"> района на основании решения общественной</w:t>
      </w:r>
      <w:r w:rsidR="00FD1510" w:rsidRPr="007F534F">
        <w:t xml:space="preserve"> муниципальной </w:t>
      </w:r>
      <w:r w:rsidRPr="007F534F">
        <w:t xml:space="preserve">комиссии об утверждении перечня общественных территорий. </w:t>
      </w:r>
    </w:p>
    <w:p w:rsidR="00D92EB3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>9. В правовом акте о назначении голосования определяются:</w:t>
      </w:r>
    </w:p>
    <w:p w:rsidR="00D92EB3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>1)</w:t>
      </w:r>
      <w:r w:rsidRPr="007F534F">
        <w:tab/>
        <w:t>дата (или период) и время проведения голосования;</w:t>
      </w:r>
    </w:p>
    <w:p w:rsidR="00D92EB3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>2)</w:t>
      </w:r>
      <w:r w:rsidRPr="007F534F">
        <w:tab/>
        <w:t>форма голосования (открытое, дистанционное и (или) интернет - голосование);</w:t>
      </w:r>
    </w:p>
    <w:p w:rsidR="00D92EB3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>3)</w:t>
      </w:r>
      <w:r w:rsidRPr="007F534F">
        <w:tab/>
        <w:t>места проведения открытого голосования (адреса территориальных счетных участков) в случае принятия решения о проведении такого голосования;</w:t>
      </w:r>
    </w:p>
    <w:p w:rsidR="00D92EB3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>4)</w:t>
      </w:r>
      <w:r w:rsidRPr="007F534F">
        <w:tab/>
        <w:t>места проведения дистанционного голосования в случае принятия решения о проведении такого голосования;</w:t>
      </w:r>
    </w:p>
    <w:p w:rsidR="00D92EB3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>5)</w:t>
      </w:r>
      <w:r w:rsidRPr="007F534F">
        <w:tab/>
        <w:t xml:space="preserve">наименование и адрес </w:t>
      </w:r>
      <w:proofErr w:type="gramStart"/>
      <w:r w:rsidRPr="007F534F">
        <w:t>интернет-портала</w:t>
      </w:r>
      <w:proofErr w:type="gramEnd"/>
      <w:r w:rsidRPr="007F534F">
        <w:t xml:space="preserve"> в информационно-телекоммуникационной сети «Интернет» для проведения интернет - голосования в случае принятия решения о проведении такого голосования;</w:t>
      </w:r>
    </w:p>
    <w:p w:rsidR="00D92EB3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>6)</w:t>
      </w:r>
      <w:r w:rsidRPr="007F534F">
        <w:tab/>
        <w:t>перечень общественных территорий, представленных на голосование;</w:t>
      </w:r>
    </w:p>
    <w:p w:rsidR="00824D7A" w:rsidRPr="007F534F" w:rsidRDefault="00D92EB3" w:rsidP="007F534F">
      <w:pPr>
        <w:autoSpaceDE w:val="0"/>
        <w:autoSpaceDN w:val="0"/>
        <w:adjustRightInd w:val="0"/>
        <w:ind w:firstLine="709"/>
        <w:jc w:val="both"/>
      </w:pPr>
      <w:r w:rsidRPr="007F534F">
        <w:t>7)</w:t>
      </w:r>
      <w:r w:rsidRPr="007F534F">
        <w:tab/>
        <w:t>иные сведения, необходимые для проведения голосования.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10. Правовой акт о назначении голосования подлежит официальному опубликованию и размещению на официальном сайте </w:t>
      </w:r>
      <w:r w:rsidRPr="007F534F">
        <w:t>Александровского района в информационной телекоммуникационной сети «Интернет»</w:t>
      </w:r>
      <w:r w:rsidRPr="007F534F">
        <w:rPr>
          <w:lang w:eastAsia="en-US"/>
        </w:rPr>
        <w:t>.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11. Проведение голосования организует общественная муниципальная комиссия.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Материально-техническое, организационное и информационное обеспечение деятельности общественной </w:t>
      </w:r>
      <w:r w:rsidR="00AA5F02" w:rsidRPr="007F534F">
        <w:rPr>
          <w:lang w:eastAsia="en-US"/>
        </w:rPr>
        <w:t xml:space="preserve">муниципальной </w:t>
      </w:r>
      <w:r w:rsidRPr="007F534F">
        <w:rPr>
          <w:lang w:eastAsia="en-US"/>
        </w:rPr>
        <w:t>комиссии осуществляет уполномоченный орган.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lastRenderedPageBreak/>
        <w:t>12. Общественная муниципальная комиссия обеспечивает: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1)изготовление бюллетеней для голосования в случае открытого и дистанционного 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передачу их, а также иной документации, связанной с подготовкой и проведением голосования, в территориальные счетные комиссии;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2)в случае принятия решения о проведении открытого и дистанционного голосования - формирование территориальных счетных комиссий в составе не менее двух человек: председатель, секретарь - член комиссии и дополнительные члены комиссии (при формировании территориальных счетных комиссий учитываются предложения политических партий, общественных объединений и собраний граждан). Членами территориальных счетных комиссий не могут быть лица, являющиеся инициаторами выдвижения общественных территорий, отобранных для голосования. Полномочия территориальной счетной комиссии прекращаются после опубликования результатов голосования;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3)в случае принятия решения о проведении открытого голосования, не позднее, чем за один календарный день до дня голосования - размещение и оборудование территориальных счетных участков в необходимом количестве для полного 100-процентного охвата населения муниципального образования, в том числе: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- бюллетенями для голосования;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- столами, стульями и урнами для голосования, канцелярскими принадлежностями и бумагой;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- 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</w:t>
      </w:r>
      <w:proofErr w:type="gramStart"/>
      <w:r w:rsidRPr="007F534F">
        <w:rPr>
          <w:lang w:eastAsia="en-US"/>
        </w:rPr>
        <w:t>дизайн-проектами</w:t>
      </w:r>
      <w:proofErr w:type="gramEnd"/>
      <w:r w:rsidRPr="007F534F">
        <w:rPr>
          <w:lang w:eastAsia="en-US"/>
        </w:rPr>
        <w:t xml:space="preserve"> и описанием перечня запланированных работ;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- специализированными программными средствами и необходимой компьютерной техникой в случае проведения открытого голосования в электронной форме.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4)</w:t>
      </w:r>
      <w:r w:rsidRPr="007F534F">
        <w:rPr>
          <w:lang w:eastAsia="en-US"/>
        </w:rPr>
        <w:tab/>
        <w:t>привлечение на территориальных счетных участках представителей администраций муниципальных образований, проектных организаций, архитекторов и иных лиц для оказания предоставления разъяснений участникам голосования предлагаемых территорий и перечней мероприятий по их благоустройству;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5)</w:t>
      </w:r>
      <w:r w:rsidRPr="007F534F">
        <w:rPr>
          <w:lang w:eastAsia="en-US"/>
        </w:rPr>
        <w:tab/>
        <w:t>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6)</w:t>
      </w:r>
      <w:r w:rsidRPr="007F534F">
        <w:rPr>
          <w:lang w:eastAsia="en-US"/>
        </w:rPr>
        <w:tab/>
        <w:t>работу электронного сервиса в информационно-телекоммуникационной системе «Интернет» в случае проведения интернет - голосования;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7)</w:t>
      </w:r>
      <w:r w:rsidRPr="007F534F">
        <w:rPr>
          <w:lang w:eastAsia="en-US"/>
        </w:rPr>
        <w:tab/>
        <w:t>рассмотрение жалоб (обращений) граждан по вопросам, связанным с проведением голосования;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8)</w:t>
      </w:r>
      <w:r w:rsidRPr="007F534F">
        <w:rPr>
          <w:lang w:eastAsia="en-US"/>
        </w:rPr>
        <w:tab/>
        <w:t xml:space="preserve">организацию </w:t>
      </w:r>
      <w:proofErr w:type="gramStart"/>
      <w:r w:rsidRPr="007F534F">
        <w:rPr>
          <w:lang w:eastAsia="en-US"/>
        </w:rPr>
        <w:t>контроля за</w:t>
      </w:r>
      <w:proofErr w:type="gramEnd"/>
      <w:r w:rsidRPr="007F534F">
        <w:rPr>
          <w:lang w:eastAsia="en-US"/>
        </w:rPr>
        <w:t xml:space="preserve"> работой территориальных счетных комиссий, за порядком 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13. Участники голосования участвуют в голосовании лично на равных основаниях. Каждый участник голосования имеет один голос, имеющий равный вес.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14.</w:t>
      </w:r>
      <w:r w:rsidRPr="007F534F">
        <w:rPr>
          <w:lang w:eastAsia="en-US"/>
        </w:rPr>
        <w:tab/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FD1510" w:rsidRPr="007F534F" w:rsidRDefault="00FD151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15.</w:t>
      </w:r>
      <w:r w:rsidRPr="007F534F">
        <w:rPr>
          <w:lang w:eastAsia="en-US"/>
        </w:rPr>
        <w:tab/>
        <w:t>Агитационный период начинается со дня опубликования в средствах массовой информации муниципального правового акта о назначении голосования</w:t>
      </w:r>
      <w:r w:rsidR="00DD5DF2" w:rsidRPr="007F534F">
        <w:rPr>
          <w:lang w:eastAsia="en-US"/>
        </w:rPr>
        <w:t>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7F534F">
        <w:rPr>
          <w:lang w:eastAsia="en-US"/>
        </w:rPr>
        <w:t>Проведение голосования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7F534F">
        <w:rPr>
          <w:lang w:eastAsia="en-US"/>
        </w:rPr>
        <w:t>1.Открытое голосование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16.</w:t>
      </w:r>
      <w:r w:rsidRPr="007F534F">
        <w:rPr>
          <w:lang w:eastAsia="en-US"/>
        </w:rPr>
        <w:tab/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Члены территориальных счетных комиссий составляют список лиц, пришедших на счетный участок (далее – список).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В список включаются граждане Российской Федерации, достигшие 14-летнего возраста, место жительство которых находится на территории муниципального образования «Александровский район» (далее – участник голосования). В списке рекомендуется указывать фамилию, имя и отчество участника голосования, документ, удостоверяющий личность участника голосования.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В списке также предусматриваются: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– графа для проставления участником голосования подписи за полученный им бюллетень;</w:t>
      </w:r>
    </w:p>
    <w:p w:rsidR="00DD5DF2" w:rsidRPr="007F534F" w:rsidRDefault="00DD5DF2" w:rsidP="007F5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34F">
        <w:rPr>
          <w:rFonts w:ascii="Times New Roman" w:hAnsi="Times New Roman" w:cs="Times New Roman"/>
          <w:sz w:val="24"/>
          <w:szCs w:val="24"/>
          <w:lang w:eastAsia="en-US"/>
        </w:rPr>
        <w:t xml:space="preserve">–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7F534F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7F534F">
        <w:rPr>
          <w:rFonts w:ascii="Times New Roman" w:hAnsi="Times New Roman" w:cs="Times New Roman"/>
          <w:sz w:val="24"/>
          <w:szCs w:val="24"/>
          <w:lang w:eastAsia="en-US"/>
        </w:rPr>
        <w:t xml:space="preserve"> от 27.07.2006 № 152-ФЗ «О персональных данных»;</w:t>
      </w:r>
    </w:p>
    <w:p w:rsidR="00DD5DF2" w:rsidRPr="007F534F" w:rsidRDefault="00DD5DF2" w:rsidP="007F5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534F">
        <w:rPr>
          <w:rFonts w:ascii="Times New Roman" w:hAnsi="Times New Roman" w:cs="Times New Roman"/>
          <w:sz w:val="24"/>
          <w:szCs w:val="24"/>
          <w:lang w:eastAsia="en-US"/>
        </w:rPr>
        <w:t>– графа для проставления подписи члена территориальной счетной комиссии, выдавшего бюллетень участнику голосования.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17.</w:t>
      </w:r>
      <w:r w:rsidRPr="007F534F">
        <w:rPr>
          <w:lang w:eastAsia="en-US"/>
        </w:rPr>
        <w:tab/>
        <w:t>Голосование проводится на территориальных счетных участках.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Каждый участник голосования получает один бюллетень.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Для получения бюллетеня участник голосования предъявляет документ, удостоверяющий личность, и ставит подпись в списке за получение бюллетеня, а также расписывается в подтверждение согласия на обработку персональных данных.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Член территориальной счетной комиссии разъясняет участнику голосования порядок заполнения бюллетеня.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Участник голосования ставит любой знак в квадрате напротив общественной территории, за которую он собирается голосовать. 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Участник голосования имеет право отметить в бюллетене любое одну общественную  территорию.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После заполнения бюллетеня участник голосования опускает бюллетень в ящик для голосования либо отдает заполненный бюллетень члену территориальной счетной комиссии, у которого он получил указанный бюллетень.</w:t>
      </w:r>
    </w:p>
    <w:p w:rsidR="00DD5DF2" w:rsidRPr="007F534F" w:rsidRDefault="00DD5DF2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18.</w:t>
      </w:r>
      <w:r w:rsidRPr="007F534F">
        <w:rPr>
          <w:lang w:eastAsia="en-US"/>
        </w:rPr>
        <w:tab/>
        <w:t>Подсчет голосов на счетном участке осуществляется территориальной счетной комиссией не позднее 7 календарных дней после дня голосования.</w:t>
      </w:r>
    </w:p>
    <w:p w:rsidR="00DD5DF2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19.</w:t>
      </w:r>
      <w:r w:rsidRPr="007F534F">
        <w:rPr>
          <w:lang w:eastAsia="en-US"/>
        </w:rPr>
        <w:tab/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lastRenderedPageBreak/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 либо содержат более одной отметки. Недействительные бюллетени подсчитываются и суммируются отдельно.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20. После проведения подсчетов территориальная счетная комиссия устанавливает результаты голосования на своем счетном участке, которые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Итоговый протокол заседания территориальной счетной комиссии передается председателем территориальной счетной комиссии в общественную </w:t>
      </w:r>
      <w:r w:rsidR="00AA5F02" w:rsidRPr="007F534F">
        <w:rPr>
          <w:lang w:eastAsia="en-US"/>
        </w:rPr>
        <w:t xml:space="preserve">муниципальную </w:t>
      </w:r>
      <w:r w:rsidRPr="007F534F">
        <w:rPr>
          <w:lang w:eastAsia="en-US"/>
        </w:rPr>
        <w:t>комиссию.</w:t>
      </w:r>
    </w:p>
    <w:p w:rsidR="003A1C3A" w:rsidRPr="007F534F" w:rsidRDefault="003A1C3A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21. По решению общественной </w:t>
      </w:r>
      <w:r w:rsidR="005675B0" w:rsidRPr="007F534F">
        <w:rPr>
          <w:lang w:eastAsia="en-US"/>
        </w:rPr>
        <w:t xml:space="preserve">муниципальной </w:t>
      </w:r>
      <w:r w:rsidRPr="007F534F">
        <w:rPr>
          <w:lang w:eastAsia="en-US"/>
        </w:rPr>
        <w:t xml:space="preserve">комиссии подсчет голосов участников открытого голосования может осуществляться в общественной </w:t>
      </w:r>
      <w:r w:rsidR="005675B0" w:rsidRPr="007F534F">
        <w:rPr>
          <w:lang w:eastAsia="en-US"/>
        </w:rPr>
        <w:t xml:space="preserve">муниципальной </w:t>
      </w:r>
      <w:r w:rsidRPr="007F534F">
        <w:rPr>
          <w:lang w:eastAsia="en-US"/>
        </w:rPr>
        <w:t>комиссии.</w:t>
      </w:r>
    </w:p>
    <w:p w:rsidR="005675B0" w:rsidRPr="007F534F" w:rsidRDefault="005675B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675B0" w:rsidRPr="007F534F" w:rsidRDefault="005675B0" w:rsidP="007F534F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7F534F">
        <w:rPr>
          <w:lang w:eastAsia="en-US"/>
        </w:rPr>
        <w:t>2.Дистанционное голосование</w:t>
      </w:r>
    </w:p>
    <w:p w:rsidR="00E47022" w:rsidRPr="007F534F" w:rsidRDefault="00E47022" w:rsidP="007F534F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675B0" w:rsidRPr="007F534F" w:rsidRDefault="005675B0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22.Дистанционное голосование проводится территориальными счетными комиссиями на местах, указанных в муниципальном правовом акте о назначении голосования.</w:t>
      </w:r>
    </w:p>
    <w:p w:rsidR="005675B0" w:rsidRPr="007F534F" w:rsidRDefault="00BC5FC4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23.</w:t>
      </w:r>
      <w:r w:rsidR="00335F40" w:rsidRPr="007F534F">
        <w:rPr>
          <w:lang w:eastAsia="en-US"/>
        </w:rPr>
        <w:t>Муниципальным правовым актом о назначении голосования может быть определено несколько мест для проведения дистанционного голосования.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24.</w:t>
      </w:r>
      <w:r w:rsidRPr="007F534F">
        <w:rPr>
          <w:lang w:eastAsia="en-US"/>
        </w:rPr>
        <w:tab/>
        <w:t>Принимать участие в дистанционном голосовании вправе граждане, соответствующие требованиям пункта 1 настоящего Порядка.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25.</w:t>
      </w:r>
      <w:r w:rsidRPr="007F534F">
        <w:rPr>
          <w:lang w:eastAsia="en-US"/>
        </w:rPr>
        <w:tab/>
        <w:t>При проведении дистанционного голосования участникам голосования предоставляется возможность: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1)</w:t>
      </w:r>
      <w:r w:rsidRPr="007F534F">
        <w:rPr>
          <w:lang w:eastAsia="en-US"/>
        </w:rPr>
        <w:tab/>
        <w:t>проголосовать дистанционно, заполнив бланк голосования, предоставленный членом или представителем территориальной счетной комиссии;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2)</w:t>
      </w:r>
      <w:r w:rsidRPr="007F534F">
        <w:rPr>
          <w:lang w:eastAsia="en-US"/>
        </w:rPr>
        <w:tab/>
        <w:t xml:space="preserve">ознакомиться с описанием общественных территорий, предлагаемых для голосования, с </w:t>
      </w:r>
      <w:proofErr w:type="gramStart"/>
      <w:r w:rsidRPr="007F534F">
        <w:rPr>
          <w:lang w:eastAsia="en-US"/>
        </w:rPr>
        <w:t>дизайн-проектами</w:t>
      </w:r>
      <w:proofErr w:type="gramEnd"/>
      <w:r w:rsidRPr="007F534F">
        <w:rPr>
          <w:lang w:eastAsia="en-US"/>
        </w:rPr>
        <w:t xml:space="preserve"> благоустройства территорий и перечнем запланированных работ.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lastRenderedPageBreak/>
        <w:t>26.</w:t>
      </w:r>
      <w:r w:rsidRPr="007F534F">
        <w:rPr>
          <w:lang w:eastAsia="en-US"/>
        </w:rPr>
        <w:tab/>
        <w:t xml:space="preserve">Для обеспечения проведения дистанционного голосования уполномоченный орган предоставляет территориальным счетным комиссиям перечень общественных территорий, отобранный общественной </w:t>
      </w:r>
      <w:r w:rsidR="00AA5F02" w:rsidRPr="007F534F">
        <w:rPr>
          <w:lang w:eastAsia="en-US"/>
        </w:rPr>
        <w:t xml:space="preserve">муниципальной </w:t>
      </w:r>
      <w:r w:rsidRPr="007F534F">
        <w:rPr>
          <w:lang w:eastAsia="en-US"/>
        </w:rPr>
        <w:t>комиссией для голосования.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27.</w:t>
      </w:r>
      <w:r w:rsidRPr="007F534F">
        <w:rPr>
          <w:lang w:eastAsia="en-US"/>
        </w:rPr>
        <w:tab/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определено в муниципальном правовом акте о назначении голосования.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28.</w:t>
      </w:r>
      <w:r w:rsidRPr="007F534F">
        <w:rPr>
          <w:lang w:eastAsia="en-US"/>
        </w:rPr>
        <w:tab/>
        <w:t>Итоговый протокол заседания территориальной счетной комиссии подписывается всеми присутствующими членами территориальной счетной комиссии.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29.</w:t>
      </w:r>
      <w:r w:rsidRPr="007F534F">
        <w:rPr>
          <w:lang w:eastAsia="en-US"/>
        </w:rPr>
        <w:tab/>
        <w:t>Результаты дистанционного голосования территориальными счетными комиссиями направляются в общественную муниципальную комиссию.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7F534F">
        <w:rPr>
          <w:lang w:eastAsia="en-US"/>
        </w:rPr>
        <w:t>3.Интернет-голосование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30.</w:t>
      </w:r>
      <w:r w:rsidRPr="007F534F">
        <w:rPr>
          <w:lang w:eastAsia="en-US"/>
        </w:rPr>
        <w:tab/>
        <w:t>Интернет-голосование проводится посредством сайта в информационно-телекоммуникационной сети «Интернет», указанном в муниципальном правовом акте о назначении голосования (далее – интернет-портал).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Муниципальным правовым актом о назначении голосования может быть определено несколько </w:t>
      </w:r>
      <w:proofErr w:type="gramStart"/>
      <w:r w:rsidRPr="007F534F">
        <w:rPr>
          <w:lang w:eastAsia="en-US"/>
        </w:rPr>
        <w:t>интернет-порталов</w:t>
      </w:r>
      <w:proofErr w:type="gramEnd"/>
      <w:r w:rsidRPr="007F534F">
        <w:rPr>
          <w:lang w:eastAsia="en-US"/>
        </w:rPr>
        <w:t xml:space="preserve"> для проведения интернет-голосования, в том числе с использованием социальных сетей и официальных сайтов муниципальных образований.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31.</w:t>
      </w:r>
      <w:r w:rsidRPr="007F534F">
        <w:rPr>
          <w:lang w:eastAsia="en-US"/>
        </w:rPr>
        <w:tab/>
        <w:t xml:space="preserve">Принимать участие в </w:t>
      </w:r>
      <w:proofErr w:type="gramStart"/>
      <w:r w:rsidRPr="007F534F">
        <w:rPr>
          <w:lang w:eastAsia="en-US"/>
        </w:rPr>
        <w:t>интернет-голосовании</w:t>
      </w:r>
      <w:proofErr w:type="gramEnd"/>
      <w:r w:rsidRPr="007F534F">
        <w:rPr>
          <w:lang w:eastAsia="en-US"/>
        </w:rPr>
        <w:t xml:space="preserve"> вправе лица, соответствующие требованиям пункта 1 настоящего Порядка.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32.</w:t>
      </w:r>
      <w:r w:rsidRPr="007F534F">
        <w:rPr>
          <w:lang w:eastAsia="en-US"/>
        </w:rPr>
        <w:tab/>
        <w:t xml:space="preserve">При проведении </w:t>
      </w:r>
      <w:proofErr w:type="gramStart"/>
      <w:r w:rsidRPr="007F534F">
        <w:rPr>
          <w:lang w:eastAsia="en-US"/>
        </w:rPr>
        <w:t>интернет-голосования</w:t>
      </w:r>
      <w:proofErr w:type="gramEnd"/>
      <w:r w:rsidRPr="007F534F">
        <w:rPr>
          <w:lang w:eastAsia="en-US"/>
        </w:rPr>
        <w:t xml:space="preserve"> участникам голосования предоставляется возможность: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- проголосовать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- проголосовать в специально оборудованных местах (многофункциональных центрах,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- ознакомиться с описанием общественных территорий (</w:t>
      </w:r>
      <w:proofErr w:type="gramStart"/>
      <w:r w:rsidRPr="007F534F">
        <w:rPr>
          <w:lang w:eastAsia="en-US"/>
        </w:rPr>
        <w:t>дизайн-проектами</w:t>
      </w:r>
      <w:proofErr w:type="gramEnd"/>
      <w:r w:rsidRPr="007F534F">
        <w:rPr>
          <w:lang w:eastAsia="en-US"/>
        </w:rPr>
        <w:t>), предлагаемых для голосования, и перечнем запланированных работ.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 xml:space="preserve">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</w:t>
      </w:r>
      <w:proofErr w:type="gramStart"/>
      <w:r w:rsidRPr="007F534F">
        <w:rPr>
          <w:lang w:eastAsia="en-US"/>
        </w:rPr>
        <w:t>интернет-портале</w:t>
      </w:r>
      <w:proofErr w:type="gramEnd"/>
      <w:r w:rsidRPr="007F534F">
        <w:rPr>
          <w:lang w:eastAsia="en-US"/>
        </w:rPr>
        <w:t>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33.</w:t>
      </w:r>
      <w:r w:rsidRPr="007F534F">
        <w:rPr>
          <w:lang w:eastAsia="en-US"/>
        </w:rPr>
        <w:tab/>
        <w:t>Для обеспечения проведения интернет-голосования перечень общественных территорий (</w:t>
      </w:r>
      <w:proofErr w:type="spellStart"/>
      <w:r w:rsidRPr="007F534F">
        <w:rPr>
          <w:lang w:eastAsia="en-US"/>
        </w:rPr>
        <w:t>дазайн-проектов</w:t>
      </w:r>
      <w:proofErr w:type="spellEnd"/>
      <w:r w:rsidRPr="007F534F">
        <w:rPr>
          <w:lang w:eastAsia="en-US"/>
        </w:rPr>
        <w:t xml:space="preserve">) подлежат размещению на интернет – </w:t>
      </w:r>
      <w:proofErr w:type="gramStart"/>
      <w:r w:rsidRPr="007F534F">
        <w:rPr>
          <w:lang w:eastAsia="en-US"/>
        </w:rPr>
        <w:t>портале</w:t>
      </w:r>
      <w:proofErr w:type="gramEnd"/>
      <w:r w:rsidRPr="007F534F">
        <w:rPr>
          <w:lang w:eastAsia="en-US"/>
        </w:rPr>
        <w:t>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34.</w:t>
      </w:r>
      <w:r w:rsidRPr="007F534F">
        <w:rPr>
          <w:lang w:eastAsia="en-US"/>
        </w:rPr>
        <w:tab/>
        <w:t>Участникам голосования предоставляется доступ к перечню общественных территорий с возможностью выбрать общественные территории (</w:t>
      </w:r>
      <w:proofErr w:type="spellStart"/>
      <w:r w:rsidRPr="007F534F">
        <w:rPr>
          <w:lang w:eastAsia="en-US"/>
        </w:rPr>
        <w:t>дазайн</w:t>
      </w:r>
      <w:proofErr w:type="spellEnd"/>
      <w:r w:rsidRPr="007F534F">
        <w:rPr>
          <w:lang w:eastAsia="en-US"/>
        </w:rPr>
        <w:t>–проекты), количество которых определенно в муниципальном правовом акте о назначении голосования.</w:t>
      </w:r>
    </w:p>
    <w:p w:rsidR="009C2248" w:rsidRPr="007F534F" w:rsidRDefault="009C2248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35.</w:t>
      </w:r>
      <w:r w:rsidRPr="007F534F">
        <w:rPr>
          <w:lang w:eastAsia="en-US"/>
        </w:rPr>
        <w:tab/>
        <w:t xml:space="preserve">Результаты </w:t>
      </w:r>
      <w:proofErr w:type="gramStart"/>
      <w:r w:rsidRPr="007F534F">
        <w:rPr>
          <w:lang w:eastAsia="en-US"/>
        </w:rPr>
        <w:t>интернет-голосования</w:t>
      </w:r>
      <w:proofErr w:type="gramEnd"/>
      <w:r w:rsidRPr="007F534F">
        <w:rPr>
          <w:lang w:eastAsia="en-US"/>
        </w:rPr>
        <w:t xml:space="preserve"> направляются в общественную муниципальную комиссию.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7F534F">
        <w:rPr>
          <w:lang w:eastAsia="en-US"/>
        </w:rPr>
        <w:t>4.Подведение итогов голосования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36.</w:t>
      </w:r>
      <w:r w:rsidRPr="007F534F">
        <w:rPr>
          <w:lang w:eastAsia="en-US"/>
        </w:rPr>
        <w:tab/>
        <w:t xml:space="preserve">Подведение итогов голосования по муниципальному образованию производится общественной муниципальной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</w:t>
      </w:r>
      <w:proofErr w:type="gramStart"/>
      <w:r w:rsidRPr="007F534F">
        <w:rPr>
          <w:lang w:eastAsia="en-US"/>
        </w:rPr>
        <w:t>интернет-голосования</w:t>
      </w:r>
      <w:proofErr w:type="gramEnd"/>
      <w:r w:rsidRPr="007F534F">
        <w:rPr>
          <w:lang w:eastAsia="en-US"/>
        </w:rPr>
        <w:t>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37.</w:t>
      </w:r>
      <w:r w:rsidRPr="007F534F">
        <w:rPr>
          <w:lang w:eastAsia="en-US"/>
        </w:rPr>
        <w:tab/>
        <w:t>Подведение итогов голосования общественная муниципальная комиссия производит в сроки, указанные в муниципальном правовом акте о назначении голосования.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38.</w:t>
      </w:r>
      <w:r w:rsidRPr="007F534F">
        <w:rPr>
          <w:lang w:eastAsia="en-US"/>
        </w:rPr>
        <w:tab/>
        <w:t>Победителем признаются те общественные территории, за которые отдано наибольшее количество голосов по количеству территорий, определенных в муниципальном правовом акте. Указанные территории включаются в муниципальную программу и подлежат благоустройству в первоочередном порядке.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39.</w:t>
      </w:r>
      <w:r w:rsidRPr="007F534F">
        <w:rPr>
          <w:lang w:eastAsia="en-US"/>
        </w:rPr>
        <w:tab/>
        <w:t>После подведения итогов голосования общественная муниципальная комиссия формирует и представляет Главе Александровского  района итоговый протокол заседания общественной муниципальной комиссии с результатами голосования.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В итоговом протоколе заседания общественной муниципальной комиссии указываются: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1)</w:t>
      </w:r>
      <w:r w:rsidRPr="007F534F">
        <w:rPr>
          <w:lang w:eastAsia="en-US"/>
        </w:rPr>
        <w:tab/>
        <w:t xml:space="preserve"> число граждан, принявших участие в голосовании;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2)</w:t>
      </w:r>
      <w:r w:rsidRPr="007F534F">
        <w:rPr>
          <w:lang w:eastAsia="en-US"/>
        </w:rPr>
        <w:tab/>
        <w:t>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3)</w:t>
      </w:r>
      <w:r w:rsidRPr="007F534F">
        <w:rPr>
          <w:lang w:eastAsia="en-US"/>
        </w:rPr>
        <w:tab/>
        <w:t>иные данные по усмотрению общественной муниципальной комиссии.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Итоговый протокол заседания общественной муниципальной комиссии печатается на листах формата А</w:t>
      </w:r>
      <w:proofErr w:type="gramStart"/>
      <w:r w:rsidRPr="007F534F">
        <w:rPr>
          <w:lang w:eastAsia="en-US"/>
        </w:rPr>
        <w:t>4</w:t>
      </w:r>
      <w:proofErr w:type="gramEnd"/>
      <w:r w:rsidRPr="007F534F">
        <w:rPr>
          <w:lang w:eastAsia="en-US"/>
        </w:rPr>
        <w:t>. Каждый лист итогового протокола нумеруется, подписывается членами общественной муниципальной комиссии.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муниципальной комиссии составляется в двух экземплярах.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40.</w:t>
      </w:r>
      <w:r w:rsidRPr="007F534F">
        <w:rPr>
          <w:lang w:eastAsia="en-US"/>
        </w:rPr>
        <w:tab/>
        <w:t>Сведения об итогах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41.</w:t>
      </w:r>
      <w:r w:rsidRPr="007F534F">
        <w:rPr>
          <w:lang w:eastAsia="en-US"/>
        </w:rPr>
        <w:tab/>
        <w:t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Александровского района, а затем уничтожаются. Списки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62F4E" w:rsidRPr="007F534F" w:rsidRDefault="00D62F4E" w:rsidP="007F534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34F">
        <w:rPr>
          <w:lang w:eastAsia="en-US"/>
        </w:rPr>
        <w:t>42.</w:t>
      </w:r>
      <w:r w:rsidRPr="007F534F">
        <w:rPr>
          <w:lang w:eastAsia="en-US"/>
        </w:rPr>
        <w:tab/>
        <w:t>Заинтересованные лица вправе подать в общественную муниципальную комиссию жалобы (обращения) по вопросам, связанным с проведением голосования. Общественная муниципальная комиссия регистрирует поступившие жалобы (обращения) и рассматривает их на своих заседаниях в течение 10 дней в период подготовки к проведению голосования, а в день голосования - непосредственно в день обращения. По итогам рассмотрения жалобы (обращения) заинтересованному лицу направляется ответ в письменной форме за подписью председателя общественной муниципальной  комиссии.</w:t>
      </w:r>
    </w:p>
    <w:p w:rsidR="00A60BBF" w:rsidRPr="007F534F" w:rsidRDefault="00A60BBF" w:rsidP="007F534F"/>
    <w:sectPr w:rsidR="00A60BBF" w:rsidRPr="007F534F" w:rsidSect="007F534F">
      <w:head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5E" w:rsidRDefault="0022775E" w:rsidP="00802F52">
      <w:r>
        <w:separator/>
      </w:r>
    </w:p>
  </w:endnote>
  <w:endnote w:type="continuationSeparator" w:id="0">
    <w:p w:rsidR="0022775E" w:rsidRDefault="0022775E" w:rsidP="0080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5E" w:rsidRDefault="0022775E" w:rsidP="00802F52">
      <w:r>
        <w:separator/>
      </w:r>
    </w:p>
  </w:footnote>
  <w:footnote w:type="continuationSeparator" w:id="0">
    <w:p w:rsidR="0022775E" w:rsidRDefault="0022775E" w:rsidP="0080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84917"/>
      <w:docPartObj>
        <w:docPartGallery w:val="Page Numbers (Top of Page)"/>
        <w:docPartUnique/>
      </w:docPartObj>
    </w:sdtPr>
    <w:sdtContent>
      <w:p w:rsidR="007F534F" w:rsidRPr="007F534F" w:rsidRDefault="009D5297">
        <w:pPr>
          <w:pStyle w:val="a8"/>
          <w:jc w:val="center"/>
        </w:pPr>
        <w:r w:rsidRPr="007F534F">
          <w:fldChar w:fldCharType="begin"/>
        </w:r>
        <w:r w:rsidR="007F534F" w:rsidRPr="007F534F">
          <w:instrText>PAGE   \* MERGEFORMAT</w:instrText>
        </w:r>
        <w:r w:rsidRPr="007F534F">
          <w:fldChar w:fldCharType="separate"/>
        </w:r>
        <w:r w:rsidR="00BC452A">
          <w:rPr>
            <w:noProof/>
          </w:rPr>
          <w:t>9</w:t>
        </w:r>
        <w:r w:rsidRPr="007F534F">
          <w:fldChar w:fldCharType="end"/>
        </w:r>
      </w:p>
    </w:sdtContent>
  </w:sdt>
  <w:p w:rsidR="007F534F" w:rsidRDefault="007F53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5313"/>
    <w:multiLevelType w:val="multilevel"/>
    <w:tmpl w:val="89B08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6719"/>
    <w:rsid w:val="000B3D81"/>
    <w:rsid w:val="000C00C5"/>
    <w:rsid w:val="000C7211"/>
    <w:rsid w:val="000D1A08"/>
    <w:rsid w:val="000F29EE"/>
    <w:rsid w:val="000F7411"/>
    <w:rsid w:val="00103D48"/>
    <w:rsid w:val="00122DA8"/>
    <w:rsid w:val="0012352D"/>
    <w:rsid w:val="00177C60"/>
    <w:rsid w:val="001840CC"/>
    <w:rsid w:val="001A563E"/>
    <w:rsid w:val="001F26BF"/>
    <w:rsid w:val="002215A3"/>
    <w:rsid w:val="00224155"/>
    <w:rsid w:val="00226719"/>
    <w:rsid w:val="0022775E"/>
    <w:rsid w:val="0023680D"/>
    <w:rsid w:val="00245680"/>
    <w:rsid w:val="00296BB5"/>
    <w:rsid w:val="00304E9A"/>
    <w:rsid w:val="00335F40"/>
    <w:rsid w:val="00367756"/>
    <w:rsid w:val="003A1C3A"/>
    <w:rsid w:val="003D449E"/>
    <w:rsid w:val="003E006C"/>
    <w:rsid w:val="003E2B38"/>
    <w:rsid w:val="003E69B0"/>
    <w:rsid w:val="003F1714"/>
    <w:rsid w:val="00461AC6"/>
    <w:rsid w:val="00464452"/>
    <w:rsid w:val="004A211B"/>
    <w:rsid w:val="004D4B7C"/>
    <w:rsid w:val="004F6A3A"/>
    <w:rsid w:val="00510B76"/>
    <w:rsid w:val="00512FF1"/>
    <w:rsid w:val="00531438"/>
    <w:rsid w:val="00532988"/>
    <w:rsid w:val="0055114F"/>
    <w:rsid w:val="005657EB"/>
    <w:rsid w:val="005675B0"/>
    <w:rsid w:val="005B465C"/>
    <w:rsid w:val="00603CED"/>
    <w:rsid w:val="00630214"/>
    <w:rsid w:val="0064515A"/>
    <w:rsid w:val="0065630F"/>
    <w:rsid w:val="00697BD8"/>
    <w:rsid w:val="006B6DBB"/>
    <w:rsid w:val="006D593F"/>
    <w:rsid w:val="00737AD1"/>
    <w:rsid w:val="00744B85"/>
    <w:rsid w:val="00756C58"/>
    <w:rsid w:val="0076370B"/>
    <w:rsid w:val="00776F92"/>
    <w:rsid w:val="00786A1D"/>
    <w:rsid w:val="007A6979"/>
    <w:rsid w:val="007C4C0F"/>
    <w:rsid w:val="007F534F"/>
    <w:rsid w:val="008021C6"/>
    <w:rsid w:val="00802F52"/>
    <w:rsid w:val="008178A1"/>
    <w:rsid w:val="00824D7A"/>
    <w:rsid w:val="00826D25"/>
    <w:rsid w:val="00845A6B"/>
    <w:rsid w:val="0086678D"/>
    <w:rsid w:val="00886404"/>
    <w:rsid w:val="008E5DE0"/>
    <w:rsid w:val="00914298"/>
    <w:rsid w:val="00923CA3"/>
    <w:rsid w:val="009448CB"/>
    <w:rsid w:val="00945CC9"/>
    <w:rsid w:val="009B2104"/>
    <w:rsid w:val="009C2248"/>
    <w:rsid w:val="009C7CF2"/>
    <w:rsid w:val="009D5297"/>
    <w:rsid w:val="009E0BBA"/>
    <w:rsid w:val="00A60BBF"/>
    <w:rsid w:val="00A8629A"/>
    <w:rsid w:val="00AA43F7"/>
    <w:rsid w:val="00AA5F02"/>
    <w:rsid w:val="00AC25F4"/>
    <w:rsid w:val="00AF480A"/>
    <w:rsid w:val="00B0740A"/>
    <w:rsid w:val="00B07BFE"/>
    <w:rsid w:val="00B346A9"/>
    <w:rsid w:val="00B67E35"/>
    <w:rsid w:val="00B84E60"/>
    <w:rsid w:val="00BB0E31"/>
    <w:rsid w:val="00BB7CC1"/>
    <w:rsid w:val="00BC452A"/>
    <w:rsid w:val="00BC5FC4"/>
    <w:rsid w:val="00BE4FD8"/>
    <w:rsid w:val="00BE7308"/>
    <w:rsid w:val="00BF1D19"/>
    <w:rsid w:val="00C00A10"/>
    <w:rsid w:val="00C24E61"/>
    <w:rsid w:val="00C37968"/>
    <w:rsid w:val="00C76F01"/>
    <w:rsid w:val="00C81D4C"/>
    <w:rsid w:val="00C9212D"/>
    <w:rsid w:val="00D27EE6"/>
    <w:rsid w:val="00D41DD6"/>
    <w:rsid w:val="00D5212F"/>
    <w:rsid w:val="00D525E8"/>
    <w:rsid w:val="00D62F4E"/>
    <w:rsid w:val="00D85CAA"/>
    <w:rsid w:val="00D92EB3"/>
    <w:rsid w:val="00DA43F4"/>
    <w:rsid w:val="00DC5583"/>
    <w:rsid w:val="00DD5DF2"/>
    <w:rsid w:val="00DE3DF5"/>
    <w:rsid w:val="00DF357A"/>
    <w:rsid w:val="00E47022"/>
    <w:rsid w:val="00E57E9B"/>
    <w:rsid w:val="00E813F5"/>
    <w:rsid w:val="00EA0F0B"/>
    <w:rsid w:val="00EB1DBC"/>
    <w:rsid w:val="00EC0CA9"/>
    <w:rsid w:val="00EC452D"/>
    <w:rsid w:val="00F04564"/>
    <w:rsid w:val="00F31E5F"/>
    <w:rsid w:val="00F66A1D"/>
    <w:rsid w:val="00FC531C"/>
    <w:rsid w:val="00FD1510"/>
    <w:rsid w:val="00FE1AF8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24D7A"/>
    <w:pPr>
      <w:ind w:left="720"/>
      <w:contextualSpacing/>
    </w:pPr>
  </w:style>
  <w:style w:type="character" w:customStyle="1" w:styleId="a7">
    <w:name w:val="Основной текст_"/>
    <w:link w:val="11"/>
    <w:rsid w:val="00EA0F0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A0F0B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7F53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3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24D7A"/>
    <w:pPr>
      <w:ind w:left="720"/>
      <w:contextualSpacing/>
    </w:pPr>
  </w:style>
  <w:style w:type="character" w:customStyle="1" w:styleId="a7">
    <w:name w:val="Основной текст_"/>
    <w:link w:val="11"/>
    <w:rsid w:val="00EA0F0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A0F0B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7F53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3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УправДел</cp:lastModifiedBy>
  <cp:revision>2</cp:revision>
  <cp:lastPrinted>2022-02-10T10:32:00Z</cp:lastPrinted>
  <dcterms:created xsi:type="dcterms:W3CDTF">2022-02-10T10:33:00Z</dcterms:created>
  <dcterms:modified xsi:type="dcterms:W3CDTF">2022-02-10T10:33:00Z</dcterms:modified>
</cp:coreProperties>
</file>